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6E5679">
        <w:rPr>
          <w:lang w:val="de-DE"/>
        </w:rPr>
        <w:t>5</w:t>
      </w:r>
      <w:r w:rsidR="00FC29C6" w:rsidRPr="00A60380">
        <w:rPr>
          <w:lang w:val="de-DE"/>
        </w:rPr>
        <w:tab/>
      </w:r>
      <w:r w:rsidR="00566B68" w:rsidRPr="00566B68">
        <w:rPr>
          <w:lang w:val="de-DE"/>
        </w:rPr>
        <w:t>R1-165407</w:t>
      </w:r>
    </w:p>
    <w:bookmarkEnd w:id="0"/>
    <w:p w:rsidR="00720AB7" w:rsidRPr="002865B2" w:rsidRDefault="006E5679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Nanjing, China, 23-27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May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346D06">
        <w:t>DMRS-based Open-loop MIMO</w:t>
      </w:r>
    </w:p>
    <w:p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100312">
        <w:t>6.2.3.3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5532D4" w:rsidRDefault="005532D4" w:rsidP="00BE4FC8">
      <w:pPr>
        <w:pStyle w:val="BodyText"/>
      </w:pPr>
      <w:r w:rsidRPr="00AD6FBF">
        <w:t xml:space="preserve">DMRS-based </w:t>
      </w:r>
      <w:r w:rsidR="00965B5E">
        <w:t>(semi-)</w:t>
      </w:r>
      <w:r w:rsidRPr="00AD6FBF">
        <w:t>open-loop transmission</w:t>
      </w:r>
      <w:r>
        <w:t xml:space="preserve"> is to be considered within the </w:t>
      </w:r>
      <w:proofErr w:type="spellStart"/>
      <w:r>
        <w:t>eFD</w:t>
      </w:r>
      <w:proofErr w:type="spellEnd"/>
      <w:r>
        <w:t xml:space="preserve">-MIMO work item </w:t>
      </w:r>
      <w:r w:rsidR="00100312">
        <w:fldChar w:fldCharType="begin"/>
      </w:r>
      <w:r w:rsidR="00100312">
        <w:instrText xml:space="preserve"> REF _Ref450856835 \n \h </w:instrText>
      </w:r>
      <w:r w:rsidR="00100312">
        <w:fldChar w:fldCharType="separate"/>
      </w:r>
      <w:r w:rsidR="00D5557A">
        <w:t>[1]</w:t>
      </w:r>
      <w:r w:rsidR="00100312">
        <w:fldChar w:fldCharType="end"/>
      </w:r>
      <w:r>
        <w:t>.  At the RAN#71 plenary meeting the following has been agreed upon:</w:t>
      </w:r>
    </w:p>
    <w:p w:rsidR="005532D4" w:rsidRPr="005532D4" w:rsidRDefault="005532D4" w:rsidP="005532D4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color w:val="000000"/>
          <w:lang w:eastAsia="ko-KR"/>
        </w:rPr>
      </w:pPr>
      <w:r>
        <w:t xml:space="preserve">Evaluate and, if needed, </w:t>
      </w:r>
      <w:r>
        <w:rPr>
          <w:rFonts w:hint="eastAsia"/>
          <w:lang w:eastAsia="ko-KR"/>
        </w:rPr>
        <w:t xml:space="preserve">specify </w:t>
      </w:r>
      <w:r>
        <w:t>e</w:t>
      </w:r>
      <w:r w:rsidRPr="005532D4">
        <w:rPr>
          <w:color w:val="000000"/>
          <w:lang w:eastAsia="ko-KR"/>
        </w:rPr>
        <w:t xml:space="preserve">nhancement to support DMRS-based open-loop transmission </w:t>
      </w:r>
      <w:r w:rsidRPr="005532D4">
        <w:rPr>
          <w:rFonts w:hint="eastAsia"/>
          <w:color w:val="000000"/>
          <w:lang w:eastAsia="ko-KR"/>
        </w:rPr>
        <w:t xml:space="preserve">with the existing numbers </w:t>
      </w:r>
      <w:r w:rsidRPr="005532D4">
        <w:rPr>
          <w:color w:val="000000"/>
          <w:lang w:eastAsia="ko-KR"/>
        </w:rPr>
        <w:t>of CSI-RS ports</w:t>
      </w:r>
      <w:r w:rsidRPr="005532D4">
        <w:rPr>
          <w:rFonts w:hint="eastAsia"/>
          <w:color w:val="000000"/>
          <w:lang w:eastAsia="ko-KR"/>
        </w:rPr>
        <w:t xml:space="preserve"> as well as the </w:t>
      </w:r>
      <w:r w:rsidRPr="005532D4">
        <w:rPr>
          <w:color w:val="000000"/>
          <w:lang w:eastAsia="ko-KR"/>
        </w:rPr>
        <w:t xml:space="preserve">newly </w:t>
      </w:r>
      <w:r w:rsidRPr="005532D4">
        <w:rPr>
          <w:rFonts w:hint="eastAsia"/>
          <w:color w:val="000000"/>
          <w:lang w:eastAsia="ko-KR"/>
        </w:rPr>
        <w:t>supported number of CSI-RS ports</w:t>
      </w:r>
      <w:r>
        <w:rPr>
          <w:color w:val="000000"/>
          <w:lang w:eastAsia="ko-KR"/>
        </w:rPr>
        <w:t>.</w:t>
      </w:r>
    </w:p>
    <w:p w:rsidR="005532D4" w:rsidRDefault="005532D4" w:rsidP="00BE4FC8">
      <w:pPr>
        <w:pStyle w:val="BodyText"/>
      </w:pPr>
      <w:r>
        <w:t xml:space="preserve">In this contribution, we discuss and evaluate the potential gains from some variants of the DMRS-based </w:t>
      </w:r>
      <w:r w:rsidR="00965B5E">
        <w:t>(semi-)</w:t>
      </w:r>
      <w:r>
        <w:t xml:space="preserve">open-loop </w:t>
      </w:r>
      <w:r w:rsidR="00A46E69">
        <w:t xml:space="preserve">transmission </w:t>
      </w:r>
      <w:r>
        <w:t>scheme.</w:t>
      </w:r>
    </w:p>
    <w:p w:rsidR="00D1036B" w:rsidRDefault="004979D9" w:rsidP="008A2BEE">
      <w:pPr>
        <w:pStyle w:val="Heading1"/>
      </w:pPr>
      <w:bookmarkStart w:id="4" w:name="_Ref426729914"/>
      <w:r>
        <w:t>Open-loop operation</w:t>
      </w:r>
    </w:p>
    <w:p w:rsidR="00644B18" w:rsidRDefault="00F02E8D" w:rsidP="00007740">
      <w:pPr>
        <w:pStyle w:val="BodyText"/>
      </w:pPr>
      <w:r>
        <w:t>As was proposed in</w:t>
      </w:r>
      <w:r w:rsidR="00442EB8">
        <w:t xml:space="preserve"> </w:t>
      </w:r>
      <w:r w:rsidR="00100312">
        <w:fldChar w:fldCharType="begin"/>
      </w:r>
      <w:r w:rsidR="00100312">
        <w:instrText xml:space="preserve"> REF _Ref450856847 \n \h </w:instrText>
      </w:r>
      <w:r w:rsidR="00100312">
        <w:fldChar w:fldCharType="separate"/>
      </w:r>
      <w:r w:rsidR="00D5557A">
        <w:t>[2]</w:t>
      </w:r>
      <w:r w:rsidR="00100312">
        <w:fldChar w:fldCharType="end"/>
      </w:r>
      <w:r w:rsidR="00442EB8">
        <w:t xml:space="preserve">, the </w:t>
      </w:r>
      <w:r w:rsidR="00965B5E">
        <w:t>(semi-)</w:t>
      </w:r>
      <w:r w:rsidR="00442EB8">
        <w:t xml:space="preserve">open-loop schemes considered for </w:t>
      </w:r>
      <w:proofErr w:type="spellStart"/>
      <w:r w:rsidR="00442EB8">
        <w:t>eFD</w:t>
      </w:r>
      <w:proofErr w:type="spellEnd"/>
      <w:r w:rsidR="00442EB8">
        <w:t xml:space="preserve">-MIMO </w:t>
      </w:r>
      <w:r w:rsidR="008066E9">
        <w:t xml:space="preserve">item </w:t>
      </w:r>
      <w:r w:rsidR="00442EB8">
        <w:t>are defined as those that are able to report CQI and RI but</w:t>
      </w:r>
      <w:r w:rsidR="007C77BA">
        <w:t>, at the same time, are</w:t>
      </w:r>
      <w:r w:rsidR="00442EB8">
        <w:t xml:space="preserve"> not </w:t>
      </w:r>
      <w:r w:rsidR="007C77BA">
        <w:t>able to report</w:t>
      </w:r>
      <w:r w:rsidR="00514F11">
        <w:t xml:space="preserve"> </w:t>
      </w:r>
      <w:r w:rsidR="007C77BA">
        <w:t xml:space="preserve">some of the components of </w:t>
      </w:r>
      <w:r w:rsidR="005C0076">
        <w:t xml:space="preserve">the </w:t>
      </w:r>
      <w:r w:rsidR="007C77BA">
        <w:t xml:space="preserve">Rel-13 </w:t>
      </w:r>
      <w:r w:rsidR="00442EB8">
        <w:t>PMI feedback</w:t>
      </w:r>
      <w:r w:rsidR="00514F11">
        <w:t>.</w:t>
      </w:r>
    </w:p>
    <w:p w:rsidR="008C092B" w:rsidRDefault="008C092B" w:rsidP="00007740">
      <w:pPr>
        <w:pStyle w:val="BodyText"/>
      </w:pPr>
      <w:r>
        <w:t xml:space="preserve">A typical operation scenario providing gains for such schemes is claimed to be </w:t>
      </w:r>
      <w:r w:rsidR="00223C93">
        <w:t>a</w:t>
      </w:r>
      <w:r>
        <w:t xml:space="preserve"> </w:t>
      </w:r>
      <w:r w:rsidR="00223C93">
        <w:t xml:space="preserve">deployment with </w:t>
      </w:r>
      <w:r>
        <w:t xml:space="preserve">high-mobility UEs. Due to high speeds (as proposed, up to 120 </w:t>
      </w:r>
      <w:proofErr w:type="spellStart"/>
      <w:r>
        <w:t>kmph</w:t>
      </w:r>
      <w:proofErr w:type="spellEnd"/>
      <w:r>
        <w:t>) the PMI becomes inaccurate since the receiver is unable to track the quick channel-state variations.</w:t>
      </w:r>
      <w:r w:rsidR="00223C93">
        <w:t xml:space="preserve"> A potential way of combating this issue is, thus, thought to be sweeping beams over many pointing directions over the </w:t>
      </w:r>
      <w:proofErr w:type="spellStart"/>
      <w:r w:rsidR="00223C93">
        <w:t>subbands</w:t>
      </w:r>
      <w:proofErr w:type="spellEnd"/>
      <w:r w:rsidR="00223C93">
        <w:t xml:space="preserve">/RBs to make the channel appear ergodic. Such operation </w:t>
      </w:r>
      <w:r w:rsidR="00965B5E">
        <w:t>c</w:t>
      </w:r>
      <w:r w:rsidR="00223C93">
        <w:t>ould require new</w:t>
      </w:r>
      <w:r w:rsidR="004E1261">
        <w:t>, open-loop,</w:t>
      </w:r>
      <w:r w:rsidR="00223C93">
        <w:t xml:space="preserve"> CSI feedback schemes to be supported by the standard.</w:t>
      </w:r>
    </w:p>
    <w:p w:rsidR="00223C93" w:rsidRDefault="004E1261" w:rsidP="00007740">
      <w:pPr>
        <w:pStyle w:val="BodyText"/>
      </w:pPr>
      <w:r>
        <w:t>An open-loop transmission mode designates the sweeping</w:t>
      </w:r>
      <w:r w:rsidR="00DB16CC">
        <w:t>/</w:t>
      </w:r>
      <w:r>
        <w:t xml:space="preserve">randomization of the </w:t>
      </w:r>
      <w:r w:rsidR="00DB16CC">
        <w:t xml:space="preserve">PMI feedback associated with the </w:t>
      </w:r>
      <w:r>
        <w:t xml:space="preserve">precoder matrix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="00DB16CC" w:rsidRPr="00DB16CC">
        <w:t xml:space="preserve"> on a subband</w:t>
      </w:r>
      <w:r w:rsidR="00965B5E">
        <w:t xml:space="preserve"> or </w:t>
      </w:r>
      <w:r w:rsidR="00DB16CC" w:rsidRPr="00DB16CC">
        <w:t>RB basis</w:t>
      </w:r>
      <w:r>
        <w:t xml:space="preserve">. </w:t>
      </w:r>
      <w:r w:rsidR="00457560">
        <w:t xml:space="preserve">The </w:t>
      </w:r>
      <w:r>
        <w:t>latter</w:t>
      </w:r>
      <w:r w:rsidR="00457560">
        <w:t xml:space="preserve"> is typically factorized as</w:t>
      </w:r>
    </w:p>
    <w:p w:rsidR="00457560" w:rsidRPr="00404993" w:rsidRDefault="00457560" w:rsidP="00457560">
      <w:pPr>
        <w:pStyle w:val="BodyText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W=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:rsidR="004E1261" w:rsidRDefault="00457560" w:rsidP="00007740">
      <w:pPr>
        <w:pStyle w:val="BodyText"/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b/>
        </w:rPr>
        <w:t xml:space="preserve"> </w:t>
      </w:r>
      <w:r w:rsidRPr="00457560">
        <w:t>is</w:t>
      </w:r>
      <w:r>
        <w:t xml:space="preserve"> a long-term wideband DFT precoder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b/>
        </w:rPr>
        <w:t xml:space="preserve"> </w:t>
      </w:r>
      <w:r w:rsidRPr="00457560">
        <w:t>is</w:t>
      </w:r>
      <w:r>
        <w:t xml:space="preserve"> a </w:t>
      </w:r>
      <w:r w:rsidR="004E1261">
        <w:t xml:space="preserve">short-term </w:t>
      </w:r>
      <w:r>
        <w:t xml:space="preserve">polarization co-phasing </w:t>
      </w:r>
      <w:r w:rsidR="004E1261">
        <w:t xml:space="preserve">matrix. In light of this, a semi-open-loop transmission scheme is defined in </w:t>
      </w:r>
      <w:r w:rsidR="00100312">
        <w:fldChar w:fldCharType="begin"/>
      </w:r>
      <w:r w:rsidR="00100312">
        <w:instrText xml:space="preserve"> REF _Ref450856867 \n \h </w:instrText>
      </w:r>
      <w:r w:rsidR="00100312">
        <w:fldChar w:fldCharType="separate"/>
      </w:r>
      <w:r w:rsidR="00D5557A">
        <w:t>[3]</w:t>
      </w:r>
      <w:r w:rsidR="00100312">
        <w:fldChar w:fldCharType="end"/>
      </w:r>
      <w:r w:rsidR="00DB16CC">
        <w:t xml:space="preserve"> as a scheme where the PMI feedback associated with </w:t>
      </w:r>
      <w:r w:rsidR="00DB16CC" w:rsidRPr="00DB16CC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A07D50">
        <w:t xml:space="preserve"> </w:t>
      </w:r>
      <w:r w:rsidR="00DB16CC" w:rsidRPr="00DB16CC">
        <w:t>is reported, w</w:t>
      </w:r>
      <w:r w:rsidR="00DB16CC">
        <w:t>h</w:t>
      </w:r>
      <w:r w:rsidR="00DB16CC" w:rsidRPr="00DB16CC">
        <w:t>il</w:t>
      </w:r>
      <w:r w:rsidR="00DB16CC">
        <w:t>e</w:t>
      </w:r>
      <w:r w:rsidR="00DB16CC" w:rsidRPr="00DB16CC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DB16CC" w:rsidRPr="00DB16CC">
        <w:t xml:space="preserve"> is swept over across subbands/RBs.</w:t>
      </w:r>
      <w:r w:rsidR="00405043">
        <w:t xml:space="preserve"> In this way</w:t>
      </w:r>
      <w:r w:rsidR="00134E2A">
        <w:t>,</w:t>
      </w:r>
      <w:r w:rsidR="00405043">
        <w:t xml:space="preserve"> the feedback is limited to the traceable long-term channel statistics, while the energy is not </w:t>
      </w:r>
      <w:r w:rsidR="00965B5E">
        <w:t xml:space="preserve">spread </w:t>
      </w:r>
      <w:r w:rsidR="00405043">
        <w:t>all over, but instead concentrated near</w:t>
      </w:r>
      <w:r w:rsidR="00965B5E">
        <w:t>,</w:t>
      </w:r>
      <w:r w:rsidR="00405043">
        <w:t xml:space="preserve"> the desired transmission direction.</w:t>
      </w:r>
    </w:p>
    <w:p w:rsidR="000F73FB" w:rsidRDefault="00507380" w:rsidP="000F73FB">
      <w:pPr>
        <w:pStyle w:val="Heading1"/>
      </w:pPr>
      <w:r>
        <w:t>Simulation results</w:t>
      </w:r>
    </w:p>
    <w:p w:rsidR="004D413A" w:rsidRDefault="00FE65AB" w:rsidP="004D413A">
      <w:pPr>
        <w:pStyle w:val="BodyText"/>
      </w:pPr>
      <w:r>
        <w:t xml:space="preserve">A </w:t>
      </w:r>
      <w:r w:rsidR="000B2952">
        <w:t xml:space="preserve">(very) </w:t>
      </w:r>
      <w:r>
        <w:t xml:space="preserve">high-mobility scenario </w:t>
      </w:r>
      <w:r w:rsidR="007E7B3A">
        <w:t xml:space="preserve">with all </w:t>
      </w:r>
      <w:r>
        <w:t xml:space="preserve">UEs traveling at 120 </w:t>
      </w:r>
      <w:proofErr w:type="spellStart"/>
      <w:r>
        <w:t>kmph</w:t>
      </w:r>
      <w:proofErr w:type="spellEnd"/>
      <w:r>
        <w:t xml:space="preserve"> has been simulated for </w:t>
      </w:r>
      <w:r w:rsidR="003D6E28">
        <w:t>a 3D R</w:t>
      </w:r>
      <w:r>
        <w:t xml:space="preserve">Ma </w:t>
      </w:r>
      <w:r w:rsidR="00D5557A">
        <w:t xml:space="preserve">and a 3D UMa </w:t>
      </w:r>
      <w:r>
        <w:t xml:space="preserve">scenario with the simulation parameters presented in Table 1. Two semi-open-loop schemes have been tested to investigate the potential gains. Rel-10 closed-loop </w:t>
      </w:r>
      <w:r w:rsidR="00C75B69">
        <w:t xml:space="preserve">reporting modes </w:t>
      </w:r>
      <w:r w:rsidR="00134E2A">
        <w:t xml:space="preserve">PUSCH </w:t>
      </w:r>
      <w:r>
        <w:t xml:space="preserve">3-1 and </w:t>
      </w:r>
      <w:r w:rsidR="00134E2A">
        <w:t xml:space="preserve">PUCCH </w:t>
      </w:r>
      <w:r>
        <w:t>1-1 have been chosen as baseline</w:t>
      </w:r>
      <w:r w:rsidR="00FE44A5">
        <w:t>s</w:t>
      </w:r>
      <w:r>
        <w:t xml:space="preserve"> for the comparison. As semi-open-loop schemes we have chosen the scheme with randomized PMI feedback for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r w:rsidR="008B7560">
        <w:t xml:space="preserve">(‘OL 1-2’) where the UE is aware of which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B7560">
        <w:t xml:space="preserve"> is used in CQI calculations, </w:t>
      </w:r>
      <w:r>
        <w:t xml:space="preserve">and a standard-transparent scheme </w:t>
      </w:r>
      <w:r w:rsidR="008B7560">
        <w:t xml:space="preserve">(‘OL Transparent’) </w:t>
      </w:r>
      <w:r>
        <w:t xml:space="preserve">where the randomized co-phasing is performed at the </w:t>
      </w:r>
      <w:r w:rsidR="002A21D2">
        <w:t>eNB</w:t>
      </w:r>
      <w:r w:rsidR="008B7560">
        <w:t xml:space="preserve"> and the UE is unaware of the</w:t>
      </w:r>
      <w:r w:rsidR="008B7560" w:rsidRPr="00DB1A93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B7560">
        <w:t xml:space="preserve"> used by eNB</w:t>
      </w:r>
      <w:r>
        <w:t xml:space="preserve">. </w:t>
      </w:r>
      <w:r w:rsidR="008644AE">
        <w:t xml:space="preserve">  </w:t>
      </w:r>
      <w:proofErr w:type="gramStart"/>
      <w:r w:rsidR="008644AE">
        <w:t>Precoder cycling on a per-</w:t>
      </w:r>
      <w:proofErr w:type="spellStart"/>
      <w:r w:rsidR="008644AE">
        <w:t>subband</w:t>
      </w:r>
      <w:proofErr w:type="spellEnd"/>
      <w:r w:rsidR="008644AE">
        <w:t xml:space="preserve"> and per-RB basis are</w:t>
      </w:r>
      <w:proofErr w:type="gramEnd"/>
      <w:r w:rsidR="008644AE">
        <w:t xml:space="preserve"> simulated. </w:t>
      </w:r>
      <w:r w:rsidR="004D413A">
        <w:t>The latter represents an idealized situation where the processing gain is assumed to not be corrupted by the demodulation issues related to reduced (to a single RB) PRG size.</w:t>
      </w:r>
    </w:p>
    <w:p w:rsidR="00C46553" w:rsidRDefault="00C46553" w:rsidP="00FE65AB">
      <w:pPr>
        <w:pStyle w:val="BodyText"/>
      </w:pPr>
    </w:p>
    <w:p w:rsidR="005537F8" w:rsidRDefault="005537F8" w:rsidP="003D365C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557A">
        <w:rPr>
          <w:noProof/>
        </w:rPr>
        <w:t>1</w:t>
      </w:r>
      <w:r>
        <w:fldChar w:fldCharType="end"/>
      </w:r>
      <w:r>
        <w:t xml:space="preserve"> Summary of the simulations assumptions</w:t>
      </w:r>
    </w:p>
    <w:tbl>
      <w:tblPr>
        <w:tblStyle w:val="ColorfulList-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2172"/>
        <w:gridCol w:w="3108"/>
      </w:tblGrid>
      <w:tr w:rsidR="00710F3C" w:rsidRPr="00710F3C" w:rsidTr="000D0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one" w:sz="0" w:space="0" w:color="auto"/>
            </w:tcBorders>
          </w:tcPr>
          <w:p w:rsidR="00710F3C" w:rsidRPr="000D0791" w:rsidRDefault="00710F3C" w:rsidP="003D365C">
            <w:pPr>
              <w:pStyle w:val="BodyText"/>
              <w:keepNext/>
              <w:jc w:val="center"/>
            </w:pPr>
            <w:r w:rsidRPr="000D0791">
              <w:t>Parameter</w:t>
            </w:r>
          </w:p>
        </w:tc>
        <w:tc>
          <w:tcPr>
            <w:tcW w:w="0" w:type="auto"/>
            <w:gridSpan w:val="2"/>
            <w:tcBorders>
              <w:bottom w:val="none" w:sz="0" w:space="0" w:color="auto"/>
            </w:tcBorders>
          </w:tcPr>
          <w:p w:rsidR="00710F3C" w:rsidRPr="000D0791" w:rsidRDefault="00710F3C" w:rsidP="003D365C">
            <w:pPr>
              <w:pStyle w:val="BodyText"/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0791">
              <w:t>Value</w:t>
            </w:r>
          </w:p>
        </w:tc>
      </w:tr>
      <w:tr w:rsidR="00A97F78" w:rsidRPr="00A97F78" w:rsidTr="00D555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A97F78" w:rsidRPr="00BA6CEA" w:rsidRDefault="00A97F78" w:rsidP="003D365C">
            <w:pPr>
              <w:pStyle w:val="BodyText"/>
              <w:keepNext/>
              <w:jc w:val="center"/>
              <w:rPr>
                <w:b w:val="0"/>
              </w:rPr>
            </w:pPr>
            <w:r w:rsidRPr="009C6B93">
              <w:t>Scenarios</w:t>
            </w:r>
          </w:p>
        </w:tc>
        <w:tc>
          <w:tcPr>
            <w:tcW w:w="0" w:type="auto"/>
          </w:tcPr>
          <w:p w:rsidR="00A97F78" w:rsidRPr="00A97F78" w:rsidRDefault="00A97F78" w:rsidP="003D365C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A6CEA">
              <w:t>3D RMa</w:t>
            </w:r>
          </w:p>
        </w:tc>
        <w:tc>
          <w:tcPr>
            <w:tcW w:w="0" w:type="auto"/>
          </w:tcPr>
          <w:p w:rsidR="00A97F78" w:rsidRPr="00BA6CEA" w:rsidRDefault="00A97F78" w:rsidP="003D365C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3D U</w:t>
            </w:r>
            <w:r w:rsidRPr="00921627">
              <w:t>Ma</w:t>
            </w:r>
          </w:p>
        </w:tc>
      </w:tr>
      <w:tr w:rsidR="00A97F78" w:rsidRPr="00710F3C" w:rsidTr="00D5557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A97F78" w:rsidRPr="00710F3C" w:rsidRDefault="00A97F78" w:rsidP="00DB1A93">
            <w:pPr>
              <w:pStyle w:val="BodyText"/>
              <w:keepNext/>
              <w:jc w:val="center"/>
              <w:rPr>
                <w:b w:val="0"/>
              </w:rPr>
            </w:pPr>
            <w:r w:rsidRPr="00710F3C">
              <w:rPr>
                <w:b w:val="0"/>
              </w:rPr>
              <w:t>ISD</w:t>
            </w:r>
          </w:p>
        </w:tc>
        <w:tc>
          <w:tcPr>
            <w:tcW w:w="0" w:type="auto"/>
            <w:vAlign w:val="center"/>
          </w:tcPr>
          <w:p w:rsidR="00A97F78" w:rsidRPr="00710F3C" w:rsidRDefault="00A97F7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0F3C">
              <w:t>1732 m</w:t>
            </w:r>
          </w:p>
        </w:tc>
        <w:tc>
          <w:tcPr>
            <w:tcW w:w="0" w:type="auto"/>
            <w:vAlign w:val="center"/>
          </w:tcPr>
          <w:p w:rsidR="00A97F78" w:rsidRPr="00710F3C" w:rsidRDefault="00A97F7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500</w:t>
            </w:r>
            <w:r w:rsidRPr="00710F3C">
              <w:t xml:space="preserve"> m</w:t>
            </w:r>
          </w:p>
        </w:tc>
      </w:tr>
      <w:tr w:rsidR="00A97F78" w:rsidRPr="00710F3C" w:rsidTr="00D555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A97F78" w:rsidRPr="00710F3C" w:rsidRDefault="00A97F78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Carrier frequency</w:t>
            </w:r>
          </w:p>
        </w:tc>
        <w:tc>
          <w:tcPr>
            <w:tcW w:w="0" w:type="auto"/>
            <w:vAlign w:val="center"/>
          </w:tcPr>
          <w:p w:rsidR="00A97F78" w:rsidRPr="00710F3C" w:rsidRDefault="00A13623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A97F78">
              <w:t xml:space="preserve"> GHz</w:t>
            </w:r>
          </w:p>
        </w:tc>
        <w:tc>
          <w:tcPr>
            <w:tcW w:w="0" w:type="auto"/>
            <w:vAlign w:val="center"/>
          </w:tcPr>
          <w:p w:rsidR="00A97F78" w:rsidRPr="00710F3C" w:rsidRDefault="00A97F78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GHz</w:t>
            </w:r>
          </w:p>
        </w:tc>
      </w:tr>
      <w:tr w:rsidR="00A97F78" w:rsidRPr="00710F3C" w:rsidTr="00D5557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A97F78" w:rsidRDefault="00A97F78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eNB antenna</w:t>
            </w:r>
          </w:p>
        </w:tc>
        <w:tc>
          <w:tcPr>
            <w:tcW w:w="0" w:type="auto"/>
            <w:vAlign w:val="center"/>
          </w:tcPr>
          <w:p w:rsidR="00A97F78" w:rsidRPr="00710F3C" w:rsidRDefault="00A97F7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8x2 X-pol </w:t>
            </w:r>
            <w:proofErr w:type="gramStart"/>
            <w:r>
              <w:t>array</w:t>
            </w:r>
            <w:proofErr w:type="gramEnd"/>
            <w:r>
              <w:t xml:space="preserve">, no </w:t>
            </w:r>
            <w:proofErr w:type="spellStart"/>
            <w:r>
              <w:t>virt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A97F78" w:rsidRPr="00710F3C" w:rsidRDefault="00A97F7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8x2 X-pole array, 1x2 </w:t>
            </w:r>
            <w:proofErr w:type="spellStart"/>
            <w:r>
              <w:t>virt</w:t>
            </w:r>
            <w:proofErr w:type="spellEnd"/>
            <w:r>
              <w:t>., tilt 122</w:t>
            </w:r>
            <w:r>
              <w:rPr>
                <w:rFonts w:ascii="Gulim" w:eastAsia="Gulim" w:hAnsi="Gulim" w:hint="eastAsia"/>
              </w:rPr>
              <w:t>°</w:t>
            </w:r>
          </w:p>
        </w:tc>
      </w:tr>
      <w:tr w:rsidR="00710F3C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710F3C" w:rsidRPr="00710F3C" w:rsidRDefault="00710F3C" w:rsidP="00DB1A93">
            <w:pPr>
              <w:pStyle w:val="BodyText"/>
              <w:keepNext/>
              <w:jc w:val="center"/>
              <w:rPr>
                <w:b w:val="0"/>
              </w:rPr>
            </w:pPr>
            <w:r w:rsidRPr="00710F3C">
              <w:rPr>
                <w:b w:val="0"/>
              </w:rPr>
              <w:t>Traffic model</w:t>
            </w:r>
          </w:p>
        </w:tc>
        <w:tc>
          <w:tcPr>
            <w:tcW w:w="0" w:type="auto"/>
            <w:gridSpan w:val="2"/>
            <w:vAlign w:val="center"/>
          </w:tcPr>
          <w:p w:rsidR="00710F3C" w:rsidRPr="00710F3C" w:rsidRDefault="00710F3C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0F3C">
              <w:t>FTP model 1, 100kB packets</w:t>
            </w:r>
          </w:p>
        </w:tc>
      </w:tr>
      <w:tr w:rsidR="00C01EEF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C01EEF" w:rsidRPr="00710F3C" w:rsidRDefault="00C01EEF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UE speed</w:t>
            </w:r>
          </w:p>
        </w:tc>
        <w:tc>
          <w:tcPr>
            <w:tcW w:w="0" w:type="auto"/>
            <w:gridSpan w:val="2"/>
            <w:vAlign w:val="center"/>
          </w:tcPr>
          <w:p w:rsidR="00C01EEF" w:rsidRPr="00710F3C" w:rsidRDefault="00C01EEF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120 </w:t>
            </w:r>
            <w:proofErr w:type="spellStart"/>
            <w:r>
              <w:t>kmph</w:t>
            </w:r>
            <w:proofErr w:type="spellEnd"/>
          </w:p>
        </w:tc>
      </w:tr>
      <w:tr w:rsidR="00C01EEF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C01EEF" w:rsidRPr="00710F3C" w:rsidRDefault="00C01EEF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UE distribution</w:t>
            </w:r>
          </w:p>
        </w:tc>
        <w:tc>
          <w:tcPr>
            <w:tcW w:w="0" w:type="auto"/>
            <w:gridSpan w:val="2"/>
            <w:vAlign w:val="center"/>
          </w:tcPr>
          <w:p w:rsidR="00C01EEF" w:rsidRPr="00710F3C" w:rsidRDefault="00C01EEF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Random uniform, 100% UEs outdoor</w:t>
            </w:r>
            <w:r w:rsidR="00BB7212">
              <w:t xml:space="preserve"> in vehicles</w:t>
            </w:r>
          </w:p>
        </w:tc>
      </w:tr>
      <w:tr w:rsidR="00DD4D17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4D17" w:rsidRDefault="00DD4D1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Codebook</w:t>
            </w:r>
          </w:p>
        </w:tc>
        <w:tc>
          <w:tcPr>
            <w:tcW w:w="0" w:type="auto"/>
            <w:gridSpan w:val="2"/>
            <w:vAlign w:val="center"/>
          </w:tcPr>
          <w:p w:rsidR="00DD4D17" w:rsidRPr="00710F3C" w:rsidRDefault="00F15713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32-port</w:t>
            </w:r>
            <w:r w:rsidR="008C4A14">
              <w:t xml:space="preserve"> </w:t>
            </w:r>
            <w:r w:rsidR="00DE5A03">
              <w:t>GOB-based</w:t>
            </w:r>
            <w:r w:rsidR="0061667F">
              <w:t>;</w:t>
            </w:r>
            <w:r w:rsidR="00DE5A03">
              <w:t xml:space="preserve"> </w:t>
            </w:r>
            <w:r w:rsidR="0061667F">
              <w:t>C</w:t>
            </w:r>
            <w:r w:rsidR="00DD4D17">
              <w:t>onfig-2</w:t>
            </w:r>
            <w:r>
              <w:t>-type setup</w:t>
            </w:r>
          </w:p>
        </w:tc>
      </w:tr>
      <w:tr w:rsidR="00DD4D17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DD4D17" w:rsidRDefault="00DD4D1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Receiver</w:t>
            </w:r>
          </w:p>
        </w:tc>
        <w:tc>
          <w:tcPr>
            <w:tcW w:w="0" w:type="auto"/>
            <w:gridSpan w:val="2"/>
            <w:vAlign w:val="center"/>
          </w:tcPr>
          <w:p w:rsidR="00DD4D17" w:rsidRPr="00710F3C" w:rsidRDefault="00DD4D17">
            <w:pPr>
              <w:pStyle w:val="BodyText"/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Imperfect channel estimation and modeling, LMMSE-IRC</w:t>
            </w:r>
          </w:p>
        </w:tc>
      </w:tr>
      <w:tr w:rsidR="007228A7" w:rsidRPr="00710F3C" w:rsidTr="00DB1A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7228A7" w:rsidRDefault="007228A7" w:rsidP="00DB1A93">
            <w:pPr>
              <w:pStyle w:val="BodyText"/>
              <w:keepNext/>
              <w:jc w:val="center"/>
              <w:rPr>
                <w:b w:val="0"/>
              </w:rPr>
            </w:pPr>
            <w:r>
              <w:rPr>
                <w:b w:val="0"/>
              </w:rPr>
              <w:t>Precoder cycling</w:t>
            </w:r>
            <w:r w:rsidR="00F3467F">
              <w:rPr>
                <w:b w:val="0"/>
              </w:rPr>
              <w:t xml:space="preserve"> base</w:t>
            </w:r>
          </w:p>
        </w:tc>
        <w:tc>
          <w:tcPr>
            <w:tcW w:w="0" w:type="auto"/>
            <w:gridSpan w:val="2"/>
            <w:vAlign w:val="center"/>
          </w:tcPr>
          <w:p w:rsidR="007228A7" w:rsidRPr="00710F3C" w:rsidRDefault="003D6E28">
            <w:pPr>
              <w:pStyle w:val="BodyText"/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 </w:t>
            </w:r>
            <w:proofErr w:type="spellStart"/>
            <w:r>
              <w:t>s</w:t>
            </w:r>
            <w:r w:rsidR="007228A7">
              <w:t>ubband</w:t>
            </w:r>
            <w:proofErr w:type="spellEnd"/>
            <w:r>
              <w:t xml:space="preserve"> or </w:t>
            </w:r>
            <w:r w:rsidR="007228A7">
              <w:t>RB</w:t>
            </w:r>
          </w:p>
        </w:tc>
      </w:tr>
      <w:tr w:rsidR="00F3467F" w:rsidRPr="00710F3C" w:rsidTr="00DB1A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F3467F" w:rsidRDefault="00F3467F" w:rsidP="00DB1A93">
            <w:pPr>
              <w:pStyle w:val="BodyText"/>
              <w:jc w:val="center"/>
              <w:rPr>
                <w:b w:val="0"/>
              </w:rPr>
            </w:pPr>
            <w:r>
              <w:rPr>
                <w:b w:val="0"/>
              </w:rPr>
              <w:t>Baseline</w:t>
            </w:r>
          </w:p>
        </w:tc>
        <w:tc>
          <w:tcPr>
            <w:tcW w:w="0" w:type="auto"/>
            <w:gridSpan w:val="2"/>
            <w:vAlign w:val="center"/>
          </w:tcPr>
          <w:p w:rsidR="00F3467F" w:rsidRPr="00710F3C" w:rsidRDefault="00F3467F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PUSCH 3-1 and PUCCH 1-1</w:t>
            </w:r>
          </w:p>
        </w:tc>
      </w:tr>
    </w:tbl>
    <w:p w:rsidR="00710F3C" w:rsidRPr="001A48BB" w:rsidRDefault="00710F3C" w:rsidP="00FE65AB">
      <w:pPr>
        <w:pStyle w:val="BodyText"/>
      </w:pPr>
    </w:p>
    <w:p w:rsidR="00CF2E0E" w:rsidRPr="00000A5D" w:rsidRDefault="00CF2E0E" w:rsidP="00CF2E0E">
      <w:pPr>
        <w:pStyle w:val="BodyText"/>
        <w:rPr>
          <w:lang w:val="sv-SE" w:eastAsia="ja-JP"/>
        </w:rPr>
      </w:pPr>
      <w:r>
        <w:t xml:space="preserve">The results are presented in </w:t>
      </w:r>
      <w:r>
        <w:fldChar w:fldCharType="begin"/>
      </w:r>
      <w:r>
        <w:instrText xml:space="preserve"> REF _Ref451329471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_Ref451329492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.  First considering the results for 3D UMa in </w:t>
      </w:r>
      <w:r>
        <w:fldChar w:fldCharType="begin"/>
      </w:r>
      <w:r>
        <w:instrText xml:space="preserve"> REF _Ref451329471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, one can observe:</w:t>
      </w:r>
      <w:r>
        <w:rPr>
          <w:lang w:val="sv-SE" w:eastAsia="ja-JP"/>
        </w:rPr>
        <w:t xml:space="preserve"> 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 xml:space="preserve">PUCCH 3-1 </w:t>
      </w:r>
      <w:r>
        <w:t xml:space="preserve">(with </w:t>
      </w:r>
      <w:proofErr w:type="spellStart"/>
      <w:r>
        <w:t>subband</w:t>
      </w:r>
      <w:proofErr w:type="spellEnd"/>
      <w:r>
        <w:t xml:space="preserve"> CQI and wideband PMI) </w:t>
      </w:r>
      <w:r w:rsidRPr="00000A5D">
        <w:t>has a noticeable mean throughput loss relative to PUCCH 1-1</w:t>
      </w:r>
      <w:r>
        <w:t xml:space="preserve"> (with wideband CQI and PMI)</w:t>
      </w:r>
      <w:r w:rsidR="008C03A7">
        <w:t xml:space="preserve"> at low loads</w:t>
      </w:r>
      <w:r w:rsidRPr="00000A5D">
        <w:t>.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>At low load</w:t>
      </w:r>
      <w:r>
        <w:t xml:space="preserve"> with known cycling</w:t>
      </w:r>
      <w:r w:rsidRPr="00000A5D">
        <w:t>, there is 0.7% mean throughput and 8.5% cell edge gain for per-</w:t>
      </w:r>
      <w:proofErr w:type="spellStart"/>
      <w:r w:rsidRPr="00000A5D">
        <w:t>subband</w:t>
      </w:r>
      <w:proofErr w:type="spellEnd"/>
      <w:r w:rsidRPr="00000A5D">
        <w:t xml:space="preserve"> cycling, with essentially the same mean throughput and cell edge gains for per-RB cycling.  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 xml:space="preserve">At </w:t>
      </w:r>
      <w:r w:rsidR="002B72A7">
        <w:t xml:space="preserve">medium </w:t>
      </w:r>
      <w:r w:rsidRPr="00000A5D">
        <w:t xml:space="preserve">load </w:t>
      </w:r>
      <w:r>
        <w:t xml:space="preserve">with known cycling </w:t>
      </w:r>
      <w:r w:rsidRPr="00000A5D">
        <w:t xml:space="preserve">there is slightly more mean throughput gain than low load from </w:t>
      </w:r>
      <w:r>
        <w:t xml:space="preserve">known </w:t>
      </w:r>
      <w:r w:rsidRPr="00000A5D">
        <w:t>per-RB cycling (3.4% vs. 0.1%) and essentially the same cell edge throughput.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>Per-RB and per-</w:t>
      </w:r>
      <w:proofErr w:type="spellStart"/>
      <w:r w:rsidRPr="00000A5D">
        <w:t>subband</w:t>
      </w:r>
      <w:proofErr w:type="spellEnd"/>
      <w:r w:rsidRPr="00000A5D">
        <w:t xml:space="preserve"> cycling have </w:t>
      </w:r>
      <w:r>
        <w:t>similar gains over PUCCH 1-1.</w:t>
      </w:r>
      <w:r w:rsidR="004D413A">
        <w:t xml:space="preserve">  Note that this may be optimistic with respect to per-RB cycling, since we ignore the demodulation issues of the reduced PRG size.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 xml:space="preserve">Transparent cycling can give cell edge throughput gains close to those of known cycling at higher </w:t>
      </w:r>
      <w:proofErr w:type="gramStart"/>
      <w:r w:rsidRPr="00000A5D">
        <w:t>loads,</w:t>
      </w:r>
      <w:proofErr w:type="gramEnd"/>
      <w:r w:rsidRPr="00000A5D">
        <w:t xml:space="preserve"> however it has less gain or a loss in mean throughput relative to PUCCH 1-1.</w:t>
      </w:r>
    </w:p>
    <w:p w:rsidR="00CF2E0E" w:rsidRPr="009556F2" w:rsidRDefault="00CF2E0E" w:rsidP="00CF2E0E">
      <w:pPr>
        <w:rPr>
          <w:lang w:val="sv-SE" w:eastAsia="ja-JP"/>
        </w:rPr>
      </w:pPr>
    </w:p>
    <w:p w:rsidR="00CF2E0E" w:rsidRDefault="00CF2E0E" w:rsidP="00CF2E0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FE7558">
        <w:t xml:space="preserve">Simulation results for the 3D </w:t>
      </w:r>
      <w:r>
        <w:t>U</w:t>
      </w:r>
      <w:r w:rsidRPr="00FE7558">
        <w:t>Ma scenario</w:t>
      </w:r>
    </w:p>
    <w:tbl>
      <w:tblPr>
        <w:tblStyle w:val="ColorfulList-Accent1"/>
        <w:tblW w:w="9622" w:type="dxa"/>
        <w:jc w:val="center"/>
        <w:tblLook w:val="04A0" w:firstRow="1" w:lastRow="0" w:firstColumn="1" w:lastColumn="0" w:noHBand="0" w:noVBand="1"/>
      </w:tblPr>
      <w:tblGrid>
        <w:gridCol w:w="1270"/>
        <w:gridCol w:w="1873"/>
        <w:gridCol w:w="1196"/>
        <w:gridCol w:w="2264"/>
        <w:gridCol w:w="1393"/>
        <w:gridCol w:w="1626"/>
      </w:tblGrid>
      <w:tr w:rsidR="00CF2E0E" w:rsidRPr="00710F3C" w:rsidTr="00BA6C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</w:pPr>
            <w:r w:rsidRPr="003D6E28">
              <w:t>Load region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Scheme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Baseline RU</w:t>
            </w:r>
          </w:p>
        </w:tc>
        <w:tc>
          <w:tcPr>
            <w:tcW w:w="0" w:type="auto"/>
          </w:tcPr>
          <w:p w:rsidR="00CF2E0E" w:rsidRPr="003D6E28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3D6E28">
              <w:t>Served traffic [bps/Hz/cell]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Mean </w:t>
            </w:r>
            <w:r w:rsidR="009E45D0">
              <w:t>UPT</w:t>
            </w:r>
            <w:r w:rsidRPr="003D6E28">
              <w:t xml:space="preserve"> gain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Cell-edge </w:t>
            </w:r>
            <w:r w:rsidR="009E45D0">
              <w:t>UPT</w:t>
            </w:r>
            <w:r w:rsidRPr="003D6E28">
              <w:t xml:space="preserve"> gain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  <w:r w:rsidRPr="0061667F">
              <w:t>Low load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0.6104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0.6109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-3.9%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1.1%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0.6087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0.7%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8.5%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0.608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-1.3%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2.2%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0.6083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0.1%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6.2%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0.6056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-1%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-0.5%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  <w:r w:rsidRPr="0061667F">
              <w:t>Medium load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0.8133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0.8091</w:t>
            </w:r>
          </w:p>
        </w:tc>
        <w:tc>
          <w:tcPr>
            <w:tcW w:w="0" w:type="auto"/>
            <w:vAlign w:val="center"/>
          </w:tcPr>
          <w:p w:rsidR="00CF2E0E" w:rsidRPr="003E42D0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-0.1%</w:t>
            </w:r>
          </w:p>
        </w:tc>
        <w:tc>
          <w:tcPr>
            <w:tcW w:w="0" w:type="auto"/>
            <w:vAlign w:val="center"/>
          </w:tcPr>
          <w:p w:rsidR="00CF2E0E" w:rsidRPr="00921627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t>0.8%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43%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0.8092</w:t>
            </w:r>
          </w:p>
        </w:tc>
        <w:tc>
          <w:tcPr>
            <w:tcW w:w="0" w:type="auto"/>
            <w:vAlign w:val="center"/>
          </w:tcPr>
          <w:p w:rsidR="00CF2E0E" w:rsidRPr="003E42D0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-0.1%</w:t>
            </w:r>
          </w:p>
        </w:tc>
        <w:tc>
          <w:tcPr>
            <w:tcW w:w="0" w:type="auto"/>
            <w:vAlign w:val="center"/>
          </w:tcPr>
          <w:p w:rsidR="00CF2E0E" w:rsidRPr="00921627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>
              <w:t>7.3%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0.8074</w:t>
            </w:r>
          </w:p>
        </w:tc>
        <w:tc>
          <w:tcPr>
            <w:tcW w:w="0" w:type="auto"/>
            <w:vAlign w:val="center"/>
          </w:tcPr>
          <w:p w:rsidR="00CF2E0E" w:rsidRPr="003E42D0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-0.8%</w:t>
            </w:r>
          </w:p>
        </w:tc>
        <w:tc>
          <w:tcPr>
            <w:tcW w:w="0" w:type="auto"/>
            <w:vAlign w:val="center"/>
          </w:tcPr>
          <w:p w:rsidR="00CF2E0E" w:rsidRPr="00921627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t>3.9%</w:t>
            </w:r>
          </w:p>
        </w:tc>
      </w:tr>
      <w:tr w:rsidR="00CF2E0E" w:rsidRPr="00710F3C" w:rsidTr="00E26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0.8114</w:t>
            </w:r>
          </w:p>
        </w:tc>
        <w:tc>
          <w:tcPr>
            <w:tcW w:w="0" w:type="auto"/>
            <w:vAlign w:val="center"/>
          </w:tcPr>
          <w:p w:rsidR="00CF2E0E" w:rsidRPr="00921627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>
              <w:t>3.4%</w:t>
            </w:r>
          </w:p>
        </w:tc>
        <w:tc>
          <w:tcPr>
            <w:tcW w:w="0" w:type="auto"/>
            <w:vAlign w:val="center"/>
          </w:tcPr>
          <w:p w:rsidR="00CF2E0E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8.2%</w:t>
            </w:r>
          </w:p>
        </w:tc>
      </w:tr>
      <w:tr w:rsidR="00CF2E0E" w:rsidRPr="00710F3C" w:rsidTr="00E26E3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CF2E0E" w:rsidRPr="00111B65" w:rsidRDefault="00CF2E0E" w:rsidP="00E26E31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0.8117</w:t>
            </w:r>
          </w:p>
        </w:tc>
        <w:tc>
          <w:tcPr>
            <w:tcW w:w="0" w:type="auto"/>
            <w:vAlign w:val="center"/>
          </w:tcPr>
          <w:p w:rsidR="00CF2E0E" w:rsidRPr="003E42D0" w:rsidRDefault="00CF2E0E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-3.7%</w:t>
            </w:r>
          </w:p>
        </w:tc>
        <w:tc>
          <w:tcPr>
            <w:tcW w:w="0" w:type="auto"/>
            <w:vAlign w:val="center"/>
          </w:tcPr>
          <w:p w:rsidR="00CF2E0E" w:rsidRPr="00921627" w:rsidRDefault="00CF2E0E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t>7%</w:t>
            </w:r>
          </w:p>
        </w:tc>
      </w:tr>
    </w:tbl>
    <w:p w:rsidR="00CF2E0E" w:rsidRDefault="00CF2E0E" w:rsidP="00CF2E0E">
      <w:pPr>
        <w:rPr>
          <w:rFonts w:eastAsia="MS Mincho"/>
          <w:lang w:eastAsia="ja-JP"/>
        </w:rPr>
      </w:pPr>
    </w:p>
    <w:p w:rsidR="00CF2E0E" w:rsidRDefault="00CF2E0E" w:rsidP="00CF2E0E">
      <w:pPr>
        <w:rPr>
          <w:rFonts w:eastAsia="MS Mincho"/>
          <w:lang w:eastAsia="ja-JP"/>
        </w:rPr>
      </w:pPr>
    </w:p>
    <w:p w:rsidR="00CF2E0E" w:rsidRPr="00000A5D" w:rsidRDefault="009F43CD" w:rsidP="00CF2E0E">
      <w:pPr>
        <w:pStyle w:val="BodyText"/>
        <w:rPr>
          <w:lang w:val="sv-SE" w:eastAsia="ja-JP"/>
        </w:rPr>
      </w:pPr>
      <w:r>
        <w:t xml:space="preserve">Then </w:t>
      </w:r>
      <w:r w:rsidR="00CF2E0E">
        <w:t xml:space="preserve">considering the results for 3D </w:t>
      </w:r>
      <w:r>
        <w:t>R</w:t>
      </w:r>
      <w:r w:rsidR="00CF2E0E">
        <w:t xml:space="preserve">Ma in </w:t>
      </w:r>
      <w:r w:rsidR="00CF2E0E">
        <w:fldChar w:fldCharType="begin"/>
      </w:r>
      <w:r w:rsidR="00CF2E0E">
        <w:instrText xml:space="preserve"> REF _Ref451329492 \h </w:instrText>
      </w:r>
      <w:r w:rsidR="00CF2E0E">
        <w:fldChar w:fldCharType="separate"/>
      </w:r>
      <w:r w:rsidR="00CF2E0E">
        <w:t xml:space="preserve">Table </w:t>
      </w:r>
      <w:r w:rsidR="00CF2E0E">
        <w:rPr>
          <w:noProof/>
        </w:rPr>
        <w:t>3</w:t>
      </w:r>
      <w:r w:rsidR="00CF2E0E">
        <w:fldChar w:fldCharType="end"/>
      </w:r>
      <w:r w:rsidR="00CF2E0E">
        <w:t>, one can observe:</w:t>
      </w:r>
      <w:r w:rsidR="00CF2E0E">
        <w:rPr>
          <w:lang w:val="sv-SE" w:eastAsia="ja-JP"/>
        </w:rPr>
        <w:t xml:space="preserve"> </w:t>
      </w:r>
    </w:p>
    <w:p w:rsidR="00CF2E0E" w:rsidRPr="00000A5D" w:rsidRDefault="009F43CD" w:rsidP="00CF2E0E">
      <w:pPr>
        <w:pStyle w:val="BodyText"/>
        <w:numPr>
          <w:ilvl w:val="0"/>
          <w:numId w:val="37"/>
        </w:numPr>
      </w:pPr>
      <w:r w:rsidRPr="00000A5D">
        <w:t>PUCCH 3-1 has a noticeable mean throughput loss relative to PUCCH 1-1</w:t>
      </w:r>
      <w:r w:rsidR="008C03A7">
        <w:t xml:space="preserve"> at both low and high loads</w:t>
      </w:r>
      <w:r w:rsidRPr="00000A5D">
        <w:t>.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>At</w:t>
      </w:r>
      <w:r>
        <w:t xml:space="preserve"> low load</w:t>
      </w:r>
      <w:r w:rsidRPr="00000A5D">
        <w:t xml:space="preserve"> </w:t>
      </w:r>
      <w:r>
        <w:t xml:space="preserve">with known cycling, </w:t>
      </w:r>
      <w:r w:rsidRPr="00000A5D">
        <w:t xml:space="preserve">there is </w:t>
      </w:r>
      <w:r>
        <w:t xml:space="preserve">almost negligible </w:t>
      </w:r>
      <w:r w:rsidRPr="00000A5D">
        <w:t xml:space="preserve">0.7% mean throughput </w:t>
      </w:r>
      <w:r>
        <w:t xml:space="preserve">and 2.2 </w:t>
      </w:r>
      <w:r w:rsidRPr="00000A5D">
        <w:t>% cell edge gain for per-</w:t>
      </w:r>
      <w:proofErr w:type="spellStart"/>
      <w:r w:rsidRPr="00000A5D">
        <w:t>subband</w:t>
      </w:r>
      <w:proofErr w:type="spellEnd"/>
      <w:r w:rsidRPr="00000A5D">
        <w:t xml:space="preserve"> cycling, with essentially the same </w:t>
      </w:r>
      <w:r>
        <w:t xml:space="preserve">small gain or slight loss in </w:t>
      </w:r>
      <w:r w:rsidRPr="00000A5D">
        <w:t xml:space="preserve">mean throughput and cell edge gains for per-RB cycling.  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 xml:space="preserve">At </w:t>
      </w:r>
      <w:r w:rsidR="002B72A7">
        <w:t>medium</w:t>
      </w:r>
      <w:r w:rsidRPr="00000A5D">
        <w:t xml:space="preserve"> load </w:t>
      </w:r>
      <w:r>
        <w:t xml:space="preserve">with known cycling </w:t>
      </w:r>
      <w:r w:rsidRPr="00000A5D">
        <w:t>there is slightly more mean throughput gain than low load from per-RB cycling (3.</w:t>
      </w:r>
      <w:r w:rsidR="009F43CD">
        <w:t>7</w:t>
      </w:r>
      <w:r w:rsidRPr="00000A5D">
        <w:t>% vs. 0.1%)</w:t>
      </w:r>
      <w:r w:rsidR="009F43CD">
        <w:t xml:space="preserve">, however there is a </w:t>
      </w:r>
      <w:r w:rsidR="000B29B1">
        <w:t xml:space="preserve">noticeable </w:t>
      </w:r>
      <w:r w:rsidR="009F43CD">
        <w:t xml:space="preserve">cell edge throughput gain instead of a small </w:t>
      </w:r>
      <w:r w:rsidR="000B29B1">
        <w:t>loss (</w:t>
      </w:r>
      <w:r w:rsidR="009F43CD">
        <w:t>10.4</w:t>
      </w:r>
      <w:r w:rsidR="000B29B1">
        <w:t xml:space="preserve"> vs. -1.1</w:t>
      </w:r>
      <w:r w:rsidR="009F43CD">
        <w:t>%</w:t>
      </w:r>
      <w:r w:rsidR="000B29B1">
        <w:t>)</w:t>
      </w:r>
      <w:r w:rsidR="009F43CD">
        <w:t>.</w:t>
      </w:r>
    </w:p>
    <w:p w:rsidR="00CF2E0E" w:rsidRPr="00000A5D" w:rsidRDefault="00CF2E0E" w:rsidP="00CF2E0E">
      <w:pPr>
        <w:pStyle w:val="BodyText"/>
        <w:numPr>
          <w:ilvl w:val="0"/>
          <w:numId w:val="37"/>
        </w:numPr>
      </w:pPr>
      <w:r w:rsidRPr="00000A5D">
        <w:t>Per-RB and per-</w:t>
      </w:r>
      <w:proofErr w:type="spellStart"/>
      <w:r w:rsidRPr="00000A5D">
        <w:t>subband</w:t>
      </w:r>
      <w:proofErr w:type="spellEnd"/>
      <w:r w:rsidRPr="00000A5D">
        <w:t xml:space="preserve"> </w:t>
      </w:r>
      <w:r>
        <w:t xml:space="preserve">with known </w:t>
      </w:r>
      <w:r w:rsidRPr="00000A5D">
        <w:t xml:space="preserve">cycling have </w:t>
      </w:r>
      <w:r>
        <w:t xml:space="preserve">similar gains over PUCCH 1-1 at low load, but not at </w:t>
      </w:r>
      <w:r w:rsidR="002B72A7">
        <w:t>medium</w:t>
      </w:r>
      <w:r>
        <w:t xml:space="preserve"> load.  At medium loads, per-</w:t>
      </w:r>
      <w:r w:rsidR="000B29B1">
        <w:t>RB somewhat</w:t>
      </w:r>
      <w:r>
        <w:t xml:space="preserve"> outperforms per-</w:t>
      </w:r>
      <w:proofErr w:type="spellStart"/>
      <w:r w:rsidR="000B29B1">
        <w:t>subband</w:t>
      </w:r>
      <w:proofErr w:type="spellEnd"/>
      <w:r>
        <w:t xml:space="preserve">, with the </w:t>
      </w:r>
      <w:r w:rsidR="00B21CD6">
        <w:t xml:space="preserve">mean throughput </w:t>
      </w:r>
      <w:r>
        <w:t xml:space="preserve">gains being </w:t>
      </w:r>
      <w:r w:rsidR="000B29B1">
        <w:t>3.7</w:t>
      </w:r>
      <w:r>
        <w:t xml:space="preserve">% and </w:t>
      </w:r>
      <w:r w:rsidR="000B29B1">
        <w:t>-3.4</w:t>
      </w:r>
      <w:r>
        <w:t>%, respectively</w:t>
      </w:r>
      <w:r w:rsidR="00B21CD6">
        <w:t>, while the cell edge throughput gains are 10.4% and -3.5%, respectively.</w:t>
      </w:r>
    </w:p>
    <w:p w:rsidR="00CF2E0E" w:rsidRPr="00000A5D" w:rsidRDefault="00B21CD6" w:rsidP="00CF2E0E">
      <w:pPr>
        <w:pStyle w:val="BodyText"/>
        <w:numPr>
          <w:ilvl w:val="0"/>
          <w:numId w:val="37"/>
        </w:numPr>
      </w:pPr>
      <w:r>
        <w:t>T</w:t>
      </w:r>
      <w:r w:rsidR="00CF2E0E" w:rsidRPr="00000A5D">
        <w:t xml:space="preserve">ransparent cycling </w:t>
      </w:r>
      <w:r>
        <w:t>does not provide gains over PUCCH 1-1.</w:t>
      </w:r>
      <w:r w:rsidDel="00B21CD6">
        <w:t xml:space="preserve"> </w:t>
      </w:r>
    </w:p>
    <w:p w:rsidR="00CF2E0E" w:rsidRDefault="00CF2E0E" w:rsidP="00CF2E0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FE7558">
        <w:t xml:space="preserve">Simulation results for the 3D </w:t>
      </w:r>
      <w:r>
        <w:t>R</w:t>
      </w:r>
      <w:r w:rsidRPr="00FE7558">
        <w:t>Ma scenario</w:t>
      </w:r>
    </w:p>
    <w:tbl>
      <w:tblPr>
        <w:tblStyle w:val="ColorfulList-Accent1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869"/>
        <w:gridCol w:w="1195"/>
        <w:gridCol w:w="2259"/>
        <w:gridCol w:w="1390"/>
        <w:gridCol w:w="1641"/>
      </w:tblGrid>
      <w:tr w:rsidR="00CF2E0E" w:rsidRPr="00710F3C" w:rsidTr="00BA6C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</w:pPr>
            <w:r w:rsidRPr="003D6E28">
              <w:t>Load region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Scheme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>Baseline RU</w:t>
            </w:r>
          </w:p>
        </w:tc>
        <w:tc>
          <w:tcPr>
            <w:tcW w:w="0" w:type="auto"/>
          </w:tcPr>
          <w:p w:rsidR="00CF2E0E" w:rsidRPr="003D6E28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3D6E28">
              <w:t>Served traffic [bps/Hz/cell]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Mean </w:t>
            </w:r>
            <w:r w:rsidR="009E45D0">
              <w:t>UPT</w:t>
            </w:r>
            <w:r w:rsidRPr="003D6E28">
              <w:t xml:space="preserve"> gain</w:t>
            </w:r>
          </w:p>
        </w:tc>
        <w:tc>
          <w:tcPr>
            <w:tcW w:w="0" w:type="auto"/>
          </w:tcPr>
          <w:p w:rsidR="00CF2E0E" w:rsidRPr="00DB1A93" w:rsidRDefault="00CF2E0E" w:rsidP="00BA6CEA">
            <w:pPr>
              <w:pStyle w:val="BodyText"/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D6E28">
              <w:t xml:space="preserve">Cell-edge </w:t>
            </w:r>
            <w:r w:rsidR="009E45D0">
              <w:t>UPT</w:t>
            </w:r>
            <w:r w:rsidRPr="003D6E28">
              <w:t xml:space="preserve"> gain</w:t>
            </w:r>
          </w:p>
        </w:tc>
      </w:tr>
      <w:tr w:rsidR="00CF2E0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  <w:r w:rsidRPr="0061667F">
              <w:t>Low load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0.6095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CF2E0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0.6139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-3.9%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-1%</w:t>
            </w:r>
          </w:p>
        </w:tc>
      </w:tr>
      <w:tr w:rsidR="00CF2E0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0.62093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0.7%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2.2%</w:t>
            </w:r>
          </w:p>
        </w:tc>
      </w:tr>
      <w:tr w:rsidR="00CF2E0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0.6074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-1.8%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-4.8%</w:t>
            </w:r>
          </w:p>
        </w:tc>
      </w:tr>
      <w:tr w:rsidR="00CF2E0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0.6095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0.4%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-1.1%</w:t>
            </w:r>
          </w:p>
        </w:tc>
      </w:tr>
      <w:tr w:rsidR="00CF2E0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CF2E0E" w:rsidRPr="0061667F" w:rsidRDefault="00CF2E0E" w:rsidP="00BA6CEA">
            <w:pPr>
              <w:pStyle w:val="BodyText"/>
              <w:keepNext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20%</w:t>
            </w:r>
          </w:p>
        </w:tc>
        <w:tc>
          <w:tcPr>
            <w:tcW w:w="0" w:type="auto"/>
            <w:vAlign w:val="center"/>
          </w:tcPr>
          <w:p w:rsidR="00CF2E0E" w:rsidRPr="00111B65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0.6081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-4.2%</w:t>
            </w:r>
          </w:p>
        </w:tc>
        <w:tc>
          <w:tcPr>
            <w:tcW w:w="0" w:type="auto"/>
            <w:vAlign w:val="center"/>
          </w:tcPr>
          <w:p w:rsidR="00CF2E0E" w:rsidRPr="00000A5D" w:rsidRDefault="00CF2E0E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00A5D">
              <w:rPr>
                <w:color w:val="FF0000"/>
              </w:rPr>
              <w:t>-11.1%</w:t>
            </w:r>
          </w:p>
        </w:tc>
      </w:tr>
      <w:tr w:rsidR="00D93CAA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D93CAA" w:rsidRPr="0061667F" w:rsidRDefault="00D93CAA" w:rsidP="00BA6CEA">
            <w:pPr>
              <w:pStyle w:val="BodyText"/>
              <w:keepNext/>
              <w:spacing w:after="0"/>
              <w:jc w:val="center"/>
            </w:pPr>
            <w:r w:rsidRPr="0061667F">
              <w:t>Medium load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1.0212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----</w:t>
            </w:r>
          </w:p>
        </w:tc>
      </w:tr>
      <w:tr w:rsidR="00D93CAA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1.0156</w:t>
            </w:r>
          </w:p>
        </w:tc>
        <w:tc>
          <w:tcPr>
            <w:tcW w:w="0" w:type="auto"/>
            <w:vAlign w:val="center"/>
          </w:tcPr>
          <w:p w:rsidR="00D93CAA" w:rsidRPr="00BA6CEA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-3.5%</w:t>
            </w:r>
          </w:p>
        </w:tc>
        <w:tc>
          <w:tcPr>
            <w:tcW w:w="0" w:type="auto"/>
            <w:vAlign w:val="center"/>
          </w:tcPr>
          <w:p w:rsidR="00D93CAA" w:rsidRPr="00BA6CEA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-3.7%</w:t>
            </w:r>
          </w:p>
        </w:tc>
      </w:tr>
      <w:tr w:rsidR="00D93CAA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58%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1.0238</w:t>
            </w:r>
          </w:p>
        </w:tc>
        <w:tc>
          <w:tcPr>
            <w:tcW w:w="0" w:type="auto"/>
            <w:vAlign w:val="center"/>
          </w:tcPr>
          <w:p w:rsidR="00D93CAA" w:rsidRPr="00BA6CEA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-3.4%</w:t>
            </w:r>
          </w:p>
        </w:tc>
        <w:tc>
          <w:tcPr>
            <w:tcW w:w="0" w:type="auto"/>
            <w:vAlign w:val="center"/>
          </w:tcPr>
          <w:p w:rsidR="00D93CAA" w:rsidRPr="00BA6CEA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-3.5%</w:t>
            </w:r>
          </w:p>
        </w:tc>
      </w:tr>
      <w:tr w:rsidR="00D93CAA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57%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1.017</w:t>
            </w:r>
          </w:p>
        </w:tc>
        <w:tc>
          <w:tcPr>
            <w:tcW w:w="0" w:type="auto"/>
            <w:vAlign w:val="center"/>
          </w:tcPr>
          <w:p w:rsidR="00D93CAA" w:rsidRPr="00BA6CEA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-1.5%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0.4%</w:t>
            </w:r>
          </w:p>
        </w:tc>
      </w:tr>
      <w:tr w:rsidR="00D93CAA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1.0279</w:t>
            </w:r>
          </w:p>
        </w:tc>
        <w:tc>
          <w:tcPr>
            <w:tcW w:w="0" w:type="auto"/>
            <w:vAlign w:val="center"/>
          </w:tcPr>
          <w:p w:rsidR="00D93CAA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3.7%</w:t>
            </w:r>
          </w:p>
        </w:tc>
        <w:tc>
          <w:tcPr>
            <w:tcW w:w="0" w:type="auto"/>
            <w:vAlign w:val="center"/>
          </w:tcPr>
          <w:p w:rsidR="00D93CAA" w:rsidRPr="00000A5D" w:rsidRDefault="00D93CAA" w:rsidP="00BA6CEA">
            <w:pPr>
              <w:pStyle w:val="BodyText"/>
              <w:keepNext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>
              <w:t>10.4%</w:t>
            </w:r>
          </w:p>
        </w:tc>
      </w:tr>
      <w:tr w:rsidR="00D93CAA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93CAA" w:rsidRPr="00111B65" w:rsidRDefault="00D93CAA" w:rsidP="00E26E31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D93CAA" w:rsidRPr="00111B65" w:rsidRDefault="00D93CAA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57%</w:t>
            </w:r>
          </w:p>
        </w:tc>
        <w:tc>
          <w:tcPr>
            <w:tcW w:w="0" w:type="auto"/>
            <w:vAlign w:val="center"/>
          </w:tcPr>
          <w:p w:rsidR="00D93CAA" w:rsidRPr="00111B65" w:rsidRDefault="00D93CAA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1.0217</w:t>
            </w:r>
          </w:p>
        </w:tc>
        <w:tc>
          <w:tcPr>
            <w:tcW w:w="0" w:type="auto"/>
            <w:vAlign w:val="center"/>
          </w:tcPr>
          <w:p w:rsidR="00D93CAA" w:rsidRPr="009F43CD" w:rsidRDefault="00D93CAA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-3.7%</w:t>
            </w:r>
          </w:p>
        </w:tc>
        <w:tc>
          <w:tcPr>
            <w:tcW w:w="0" w:type="auto"/>
            <w:vAlign w:val="center"/>
          </w:tcPr>
          <w:p w:rsidR="00D93CAA" w:rsidRPr="009F43CD" w:rsidRDefault="00D93CAA" w:rsidP="00E26E31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A6CEA">
              <w:rPr>
                <w:color w:val="FF0000"/>
              </w:rPr>
              <w:t>-6%</w:t>
            </w:r>
          </w:p>
        </w:tc>
      </w:tr>
    </w:tbl>
    <w:p w:rsidR="00CF2E0E" w:rsidRPr="003E42D0" w:rsidRDefault="00CF2E0E" w:rsidP="00CF2E0E"/>
    <w:p w:rsidR="00DF7ABB" w:rsidRDefault="00DF7ABB" w:rsidP="00BA6CEA">
      <w:pPr>
        <w:pStyle w:val="BodyText"/>
      </w:pPr>
      <w:r>
        <w:t xml:space="preserve">Since CSI is substantially less accurate at high UE speeds, the usual OLLA BLER target of 10% may not be suitable.  Simulation results are provided </w:t>
      </w:r>
      <w:r w:rsidR="00294BD5">
        <w:t xml:space="preserve">in </w:t>
      </w:r>
      <w:r w:rsidR="00294BD5">
        <w:fldChar w:fldCharType="begin"/>
      </w:r>
      <w:r w:rsidR="00294BD5">
        <w:instrText xml:space="preserve"> REF _Ref451689224 \h </w:instrText>
      </w:r>
      <w:r w:rsidR="00294BD5">
        <w:fldChar w:fldCharType="separate"/>
      </w:r>
      <w:r w:rsidR="00294BD5">
        <w:t xml:space="preserve">Table </w:t>
      </w:r>
      <w:r w:rsidR="00294BD5">
        <w:rPr>
          <w:noProof/>
        </w:rPr>
        <w:t>4</w:t>
      </w:r>
      <w:r w:rsidR="00294BD5">
        <w:fldChar w:fldCharType="end"/>
      </w:r>
      <w:r w:rsidR="00294BD5">
        <w:t xml:space="preserve"> </w:t>
      </w:r>
      <w:r>
        <w:t xml:space="preserve">comparing the performance at a higher </w:t>
      </w:r>
      <w:r w:rsidR="00602282">
        <w:t xml:space="preserve">OLLA </w:t>
      </w:r>
      <w:r>
        <w:t xml:space="preserve">BLER target of 25% and 10%.  It can be </w:t>
      </w:r>
      <w:proofErr w:type="gramStart"/>
      <w:r>
        <w:t>see</w:t>
      </w:r>
      <w:proofErr w:type="gramEnd"/>
      <w:r>
        <w:t xml:space="preserve"> that 25% </w:t>
      </w:r>
      <w:r w:rsidR="00602282">
        <w:t xml:space="preserve">OLLA </w:t>
      </w:r>
      <w:r>
        <w:t>BLER is a much better operating point for the simulated conditions.  The only case where 25% did not work better was for PUSCH 3-1 at low load, where PUSCH 3-1 does not perform well anyway.  Gains from 25% are particularly large at medium load</w:t>
      </w:r>
      <w:r w:rsidR="002B72A7">
        <w:t>:</w:t>
      </w:r>
      <w:r>
        <w:t xml:space="preserve"> in the range of ~20%-70%.</w:t>
      </w:r>
    </w:p>
    <w:p w:rsidR="003A28E7" w:rsidRDefault="003A28E7" w:rsidP="003A28E7">
      <w:pPr>
        <w:pStyle w:val="Caption"/>
        <w:keepNext/>
        <w:jc w:val="center"/>
      </w:pPr>
      <w:bookmarkStart w:id="5" w:name="_Ref451689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  <w:r>
        <w:t xml:space="preserve"> </w:t>
      </w:r>
      <w:r w:rsidR="009E45D0">
        <w:t xml:space="preserve">Performance </w:t>
      </w:r>
      <w:r>
        <w:t xml:space="preserve">of 25% vs. 10% BLER </w:t>
      </w:r>
      <w:r w:rsidR="009E45D0">
        <w:t xml:space="preserve">Targets </w:t>
      </w:r>
      <w:r>
        <w:t xml:space="preserve">in UMa </w:t>
      </w:r>
    </w:p>
    <w:tbl>
      <w:tblPr>
        <w:tblStyle w:val="ColorfulList-Accent1"/>
        <w:tblW w:w="0" w:type="auto"/>
        <w:jc w:val="center"/>
        <w:tblLook w:val="04A0" w:firstRow="1" w:lastRow="0" w:firstColumn="1" w:lastColumn="0" w:noHBand="0" w:noVBand="1"/>
      </w:tblPr>
      <w:tblGrid>
        <w:gridCol w:w="1147"/>
        <w:gridCol w:w="1589"/>
        <w:gridCol w:w="956"/>
        <w:gridCol w:w="956"/>
        <w:gridCol w:w="1531"/>
        <w:gridCol w:w="956"/>
        <w:gridCol w:w="956"/>
        <w:gridCol w:w="1531"/>
      </w:tblGrid>
      <w:tr w:rsidR="008B1983" w:rsidRPr="00710F3C" w:rsidTr="00BA6C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8B1983" w:rsidRPr="003D6E28" w:rsidRDefault="008B1983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</w:tcPr>
          <w:p w:rsidR="008B1983" w:rsidRPr="003D6E28" w:rsidRDefault="008B1983" w:rsidP="00BA6CEA">
            <w:pPr>
              <w:pStyle w:val="Body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gridSpan w:val="3"/>
          </w:tcPr>
          <w:p w:rsidR="008B1983" w:rsidRDefault="008B1983" w:rsidP="00BA6CEA">
            <w:pPr>
              <w:pStyle w:val="Body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Mean UPT</w:t>
            </w:r>
          </w:p>
        </w:tc>
        <w:tc>
          <w:tcPr>
            <w:tcW w:w="0" w:type="auto"/>
            <w:gridSpan w:val="3"/>
          </w:tcPr>
          <w:p w:rsidR="008B1983" w:rsidRDefault="008B1983" w:rsidP="00BA6CEA">
            <w:pPr>
              <w:pStyle w:val="Body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Cell Edge UPT</w:t>
            </w:r>
          </w:p>
        </w:tc>
      </w:tr>
      <w:tr w:rsidR="008B1983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</w:pPr>
            <w:r w:rsidRPr="003D6E28">
              <w:t>Load region</w:t>
            </w:r>
          </w:p>
        </w:tc>
        <w:tc>
          <w:tcPr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D6E28">
              <w:t>Scheme</w:t>
            </w:r>
          </w:p>
        </w:tc>
        <w:tc>
          <w:tcPr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25% BLER</w:t>
            </w:r>
          </w:p>
        </w:tc>
        <w:tc>
          <w:tcPr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10% BLER</w:t>
            </w:r>
          </w:p>
        </w:tc>
        <w:tc>
          <w:tcPr>
            <w:tcW w:w="0" w:type="auto"/>
          </w:tcPr>
          <w:p w:rsidR="008B1983" w:rsidRPr="003D6E28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Gain of 25% / 1</w:t>
            </w:r>
            <w:r w:rsidR="00D202C5">
              <w:t>0</w:t>
            </w:r>
            <w:r>
              <w:t>% BLER</w:t>
            </w:r>
          </w:p>
        </w:tc>
        <w:tc>
          <w:tcPr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25% BLER</w:t>
            </w:r>
          </w:p>
        </w:tc>
        <w:tc>
          <w:tcPr>
            <w:tcW w:w="0" w:type="auto"/>
          </w:tcPr>
          <w:p w:rsidR="008B1983" w:rsidRPr="00DB1A93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10% BLER</w:t>
            </w:r>
          </w:p>
        </w:tc>
        <w:tc>
          <w:tcPr>
            <w:tcW w:w="0" w:type="auto"/>
          </w:tcPr>
          <w:p w:rsidR="008B1983" w:rsidRPr="003D6E28" w:rsidRDefault="008B1983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Gain of 25% / 1</w:t>
            </w:r>
            <w:r w:rsidR="00D202C5">
              <w:t>0</w:t>
            </w:r>
            <w:r>
              <w:t>% BLER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  <w:r w:rsidRPr="0061667F">
              <w:t>Low load</w:t>
            </w: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3.0506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2.9049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5.0%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0.7156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0.6613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8.2%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2.9305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2.9850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A6CEA">
              <w:rPr>
                <w:color w:val="FF0000"/>
              </w:rPr>
              <w:t>-1.8%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0.7232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0.7059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2.5%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3.0733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3.0703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0.1%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0.7766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0.7200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7.9%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3.0123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2.9720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081E">
              <w:t>1.4%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0.7313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0.6960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5.1%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3.0526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2.9698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2.8%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0.7599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0.7037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8.0%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</w:tcPr>
          <w:p w:rsidR="00B50D6E" w:rsidRPr="00C75DA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3.0187</w:t>
            </w:r>
          </w:p>
        </w:tc>
        <w:tc>
          <w:tcPr>
            <w:tcW w:w="0" w:type="auto"/>
          </w:tcPr>
          <w:p w:rsidR="00B50D6E" w:rsidRPr="0026419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2.9764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081E">
              <w:t>1.4%</w:t>
            </w:r>
          </w:p>
        </w:tc>
        <w:tc>
          <w:tcPr>
            <w:tcW w:w="0" w:type="auto"/>
          </w:tcPr>
          <w:p w:rsidR="00B50D6E" w:rsidRPr="00611F5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0.7122</w:t>
            </w:r>
          </w:p>
        </w:tc>
        <w:tc>
          <w:tcPr>
            <w:tcW w:w="0" w:type="auto"/>
          </w:tcPr>
          <w:p w:rsidR="00B50D6E" w:rsidRPr="003F7B41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0.6858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3.9%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B50D6E" w:rsidRPr="0061667F" w:rsidRDefault="00B50D6E" w:rsidP="00BA6CEA">
            <w:pPr>
              <w:pStyle w:val="BodyText"/>
              <w:spacing w:after="0"/>
              <w:jc w:val="center"/>
            </w:pPr>
            <w:r w:rsidRPr="0061667F">
              <w:t>Medium load</w:t>
            </w: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1B65">
              <w:t>PUCCH 1-1</w:t>
            </w:r>
          </w:p>
        </w:tc>
        <w:tc>
          <w:tcPr>
            <w:tcW w:w="0" w:type="auto"/>
          </w:tcPr>
          <w:p w:rsidR="00B50D6E" w:rsidRPr="00363B3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2.1633</w:t>
            </w:r>
          </w:p>
        </w:tc>
        <w:tc>
          <w:tcPr>
            <w:tcW w:w="0" w:type="auto"/>
          </w:tcPr>
          <w:p w:rsidR="00B50D6E" w:rsidRPr="008F085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2.1382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1.2%</w:t>
            </w:r>
          </w:p>
        </w:tc>
        <w:tc>
          <w:tcPr>
            <w:tcW w:w="0" w:type="auto"/>
          </w:tcPr>
          <w:p w:rsidR="00B50D6E" w:rsidRPr="007E2C7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0.3424</w:t>
            </w:r>
          </w:p>
        </w:tc>
        <w:tc>
          <w:tcPr>
            <w:tcW w:w="0" w:type="auto"/>
          </w:tcPr>
          <w:p w:rsidR="00B50D6E" w:rsidRPr="00C9110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0.2874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19.1%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11B65">
              <w:t>PUSCH 3-1</w:t>
            </w:r>
          </w:p>
        </w:tc>
        <w:tc>
          <w:tcPr>
            <w:tcW w:w="0" w:type="auto"/>
          </w:tcPr>
          <w:p w:rsidR="00B50D6E" w:rsidRPr="00363B3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2.1613</w:t>
            </w:r>
          </w:p>
        </w:tc>
        <w:tc>
          <w:tcPr>
            <w:tcW w:w="0" w:type="auto"/>
          </w:tcPr>
          <w:p w:rsidR="00B50D6E" w:rsidRPr="008F0855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1.8964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081E">
              <w:t>14.0%</w:t>
            </w:r>
          </w:p>
        </w:tc>
        <w:tc>
          <w:tcPr>
            <w:tcW w:w="0" w:type="auto"/>
          </w:tcPr>
          <w:p w:rsidR="00B50D6E" w:rsidRPr="007E2C75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0.3450</w:t>
            </w:r>
          </w:p>
        </w:tc>
        <w:tc>
          <w:tcPr>
            <w:tcW w:w="0" w:type="auto"/>
          </w:tcPr>
          <w:p w:rsidR="00B50D6E" w:rsidRPr="00C9110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0.2071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66.6%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Per-SB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B50D6E" w:rsidRPr="00363B3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2.1615</w:t>
            </w:r>
          </w:p>
        </w:tc>
        <w:tc>
          <w:tcPr>
            <w:tcW w:w="0" w:type="auto"/>
          </w:tcPr>
          <w:p w:rsidR="00B50D6E" w:rsidRPr="008F085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2.1210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1.9%</w:t>
            </w:r>
          </w:p>
        </w:tc>
        <w:tc>
          <w:tcPr>
            <w:tcW w:w="0" w:type="auto"/>
          </w:tcPr>
          <w:p w:rsidR="00B50D6E" w:rsidRPr="007E2C7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0.3672</w:t>
            </w:r>
          </w:p>
        </w:tc>
        <w:tc>
          <w:tcPr>
            <w:tcW w:w="0" w:type="auto"/>
          </w:tcPr>
          <w:p w:rsidR="00B50D6E" w:rsidRPr="00C9110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0.2843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29.1%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Per-SB OL transparent</w:t>
            </w:r>
          </w:p>
        </w:tc>
        <w:tc>
          <w:tcPr>
            <w:tcW w:w="0" w:type="auto"/>
          </w:tcPr>
          <w:p w:rsidR="00B50D6E" w:rsidRPr="00363B3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2.1467</w:t>
            </w:r>
          </w:p>
        </w:tc>
        <w:tc>
          <w:tcPr>
            <w:tcW w:w="0" w:type="auto"/>
          </w:tcPr>
          <w:p w:rsidR="00B50D6E" w:rsidRPr="008F0855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2.0387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081E">
              <w:t>5.3%</w:t>
            </w:r>
          </w:p>
        </w:tc>
        <w:tc>
          <w:tcPr>
            <w:tcW w:w="0" w:type="auto"/>
          </w:tcPr>
          <w:p w:rsidR="00B50D6E" w:rsidRPr="007E2C75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0.3558</w:t>
            </w:r>
          </w:p>
        </w:tc>
        <w:tc>
          <w:tcPr>
            <w:tcW w:w="0" w:type="auto"/>
          </w:tcPr>
          <w:p w:rsidR="00B50D6E" w:rsidRPr="00C91109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0.2695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32.0%</w:t>
            </w:r>
          </w:p>
        </w:tc>
      </w:tr>
      <w:tr w:rsidR="00B50D6E" w:rsidRPr="00710F3C" w:rsidTr="00BA6CE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BA6CEA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Per-RB </w:t>
            </w:r>
            <w:r>
              <w:br/>
              <w:t>OL</w:t>
            </w:r>
            <w:r w:rsidRPr="00111B65">
              <w:t xml:space="preserve"> 1-2</w:t>
            </w:r>
          </w:p>
        </w:tc>
        <w:tc>
          <w:tcPr>
            <w:tcW w:w="0" w:type="auto"/>
          </w:tcPr>
          <w:p w:rsidR="00B50D6E" w:rsidRPr="00363B3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2.2359</w:t>
            </w:r>
          </w:p>
        </w:tc>
        <w:tc>
          <w:tcPr>
            <w:tcW w:w="0" w:type="auto"/>
          </w:tcPr>
          <w:p w:rsidR="00B50D6E" w:rsidRPr="008F085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2.1361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081E">
              <w:t>4.7%</w:t>
            </w:r>
          </w:p>
        </w:tc>
        <w:tc>
          <w:tcPr>
            <w:tcW w:w="0" w:type="auto"/>
          </w:tcPr>
          <w:p w:rsidR="00B50D6E" w:rsidRPr="007E2C75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0.3704</w:t>
            </w:r>
          </w:p>
        </w:tc>
        <w:tc>
          <w:tcPr>
            <w:tcW w:w="0" w:type="auto"/>
          </w:tcPr>
          <w:p w:rsidR="00B50D6E" w:rsidRPr="00C91109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A3B">
              <w:t>0.3046</w:t>
            </w:r>
          </w:p>
        </w:tc>
        <w:tc>
          <w:tcPr>
            <w:tcW w:w="0" w:type="auto"/>
          </w:tcPr>
          <w:p w:rsidR="00B50D6E" w:rsidRPr="00325A3B" w:rsidRDefault="00B50D6E" w:rsidP="00AD4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7342">
              <w:t>21.6%</w:t>
            </w:r>
          </w:p>
        </w:tc>
      </w:tr>
      <w:tr w:rsidR="00B50D6E" w:rsidRPr="00710F3C" w:rsidTr="00BA6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B50D6E" w:rsidRPr="00111B65" w:rsidRDefault="00B50D6E" w:rsidP="00E26E31">
            <w:pPr>
              <w:pStyle w:val="BodyText"/>
              <w:jc w:val="center"/>
              <w:rPr>
                <w:b w:val="0"/>
              </w:rPr>
            </w:pPr>
          </w:p>
        </w:tc>
        <w:tc>
          <w:tcPr>
            <w:tcW w:w="0" w:type="auto"/>
            <w:vAlign w:val="center"/>
          </w:tcPr>
          <w:p w:rsidR="00B50D6E" w:rsidRPr="00111B65" w:rsidRDefault="00B50D6E" w:rsidP="00E26E31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Per-RB OL transparent</w:t>
            </w:r>
          </w:p>
        </w:tc>
        <w:tc>
          <w:tcPr>
            <w:tcW w:w="0" w:type="auto"/>
          </w:tcPr>
          <w:p w:rsidR="00B50D6E" w:rsidRPr="00363B39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2.2430</w:t>
            </w:r>
          </w:p>
        </w:tc>
        <w:tc>
          <w:tcPr>
            <w:tcW w:w="0" w:type="auto"/>
          </w:tcPr>
          <w:p w:rsidR="00B50D6E" w:rsidRPr="008F0855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2.0792</w:t>
            </w:r>
          </w:p>
        </w:tc>
        <w:tc>
          <w:tcPr>
            <w:tcW w:w="0" w:type="auto"/>
          </w:tcPr>
          <w:p w:rsidR="00B50D6E" w:rsidRPr="00325A3B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081E">
              <w:t>7.9%</w:t>
            </w:r>
          </w:p>
        </w:tc>
        <w:tc>
          <w:tcPr>
            <w:tcW w:w="0" w:type="auto"/>
          </w:tcPr>
          <w:p w:rsidR="00B50D6E" w:rsidRPr="007E2C75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0.3662</w:t>
            </w:r>
          </w:p>
        </w:tc>
        <w:tc>
          <w:tcPr>
            <w:tcW w:w="0" w:type="auto"/>
          </w:tcPr>
          <w:p w:rsidR="00B50D6E" w:rsidRPr="00C91109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5A3B">
              <w:t>0.2821</w:t>
            </w:r>
          </w:p>
        </w:tc>
        <w:tc>
          <w:tcPr>
            <w:tcW w:w="0" w:type="auto"/>
          </w:tcPr>
          <w:p w:rsidR="00B50D6E" w:rsidRPr="00325A3B" w:rsidRDefault="00B50D6E" w:rsidP="00E2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7342">
              <w:t>29.8%</w:t>
            </w:r>
          </w:p>
        </w:tc>
      </w:tr>
    </w:tbl>
    <w:p w:rsidR="003A28E7" w:rsidRDefault="003A28E7" w:rsidP="00BA6CEA">
      <w:pPr>
        <w:widowControl w:val="0"/>
        <w:rPr>
          <w:rFonts w:eastAsia="MS Mincho"/>
          <w:lang w:eastAsia="ja-JP"/>
        </w:rPr>
      </w:pPr>
    </w:p>
    <w:p w:rsidR="00CF2E0E" w:rsidRDefault="00E74FC6" w:rsidP="002865B2">
      <w:pPr>
        <w:pStyle w:val="BodyText"/>
        <w:keepNext/>
      </w:pPr>
      <w:r>
        <w:lastRenderedPageBreak/>
        <w:t>The above observations can be summarized:</w:t>
      </w:r>
    </w:p>
    <w:p w:rsidR="00E74FC6" w:rsidRDefault="00E74FC6" w:rsidP="002865B2">
      <w:pPr>
        <w:pStyle w:val="BodyText"/>
        <w:keepNext/>
      </w:pPr>
      <w:r w:rsidRPr="00BA6CEA">
        <w:rPr>
          <w:b/>
        </w:rPr>
        <w:t>Observations</w:t>
      </w:r>
      <w:r>
        <w:t>:</w:t>
      </w:r>
    </w:p>
    <w:p w:rsidR="00E74FC6" w:rsidRDefault="00E74FC6" w:rsidP="00BA6CEA">
      <w:pPr>
        <w:pStyle w:val="BodyText"/>
        <w:numPr>
          <w:ilvl w:val="0"/>
          <w:numId w:val="38"/>
        </w:numPr>
      </w:pPr>
      <w:proofErr w:type="spellStart"/>
      <w:r>
        <w:t>Subband</w:t>
      </w:r>
      <w:proofErr w:type="spellEnd"/>
      <w:r>
        <w:t xml:space="preserve"> CQI feedback is </w:t>
      </w:r>
      <w:r w:rsidR="008C03A7">
        <w:t xml:space="preserve">generally </w:t>
      </w:r>
      <w:r>
        <w:t>not a suitable baseline.</w:t>
      </w:r>
    </w:p>
    <w:p w:rsidR="006D45FC" w:rsidRDefault="006D45FC" w:rsidP="00BA6CEA">
      <w:pPr>
        <w:pStyle w:val="BodyText"/>
        <w:numPr>
          <w:ilvl w:val="0"/>
          <w:numId w:val="38"/>
        </w:numPr>
      </w:pPr>
      <w:r>
        <w:t xml:space="preserve">Cycling W2 less than once per </w:t>
      </w:r>
      <w:proofErr w:type="spellStart"/>
      <w:r>
        <w:t>subband</w:t>
      </w:r>
      <w:proofErr w:type="spellEnd"/>
      <w:r>
        <w:t xml:space="preserve"> has about the same performanc</w:t>
      </w:r>
      <w:r w:rsidR="004D413A">
        <w:t xml:space="preserve">e </w:t>
      </w:r>
      <w:r w:rsidR="00B21CD6">
        <w:t xml:space="preserve">as </w:t>
      </w:r>
      <w:r w:rsidR="004D413A">
        <w:t xml:space="preserve">cycling once per </w:t>
      </w:r>
      <w:proofErr w:type="spellStart"/>
      <w:r w:rsidR="004D413A">
        <w:t>subband</w:t>
      </w:r>
      <w:proofErr w:type="spellEnd"/>
      <w:r w:rsidR="004D413A">
        <w:t xml:space="preserve">, </w:t>
      </w:r>
      <w:r w:rsidR="00B21CD6">
        <w:t xml:space="preserve">although this does not consider </w:t>
      </w:r>
      <w:r w:rsidR="004D413A">
        <w:t>the impact on DMRS channel estimation with reduced PRG size.</w:t>
      </w:r>
    </w:p>
    <w:p w:rsidR="00E74FC6" w:rsidRDefault="006D45FC" w:rsidP="00BA6CEA">
      <w:pPr>
        <w:pStyle w:val="BodyText"/>
        <w:numPr>
          <w:ilvl w:val="0"/>
          <w:numId w:val="38"/>
        </w:numPr>
      </w:pPr>
      <w:r>
        <w:t xml:space="preserve">W2 cycling with known PMI in CQI calculations brings a </w:t>
      </w:r>
      <w:r w:rsidR="008C03A7">
        <w:t xml:space="preserve">few </w:t>
      </w:r>
      <w:r>
        <w:t>percent mean throughput and ~</w:t>
      </w:r>
      <w:r w:rsidR="008C03A7">
        <w:t>10</w:t>
      </w:r>
      <w:r>
        <w:t>% or less cell edge gain.</w:t>
      </w:r>
    </w:p>
    <w:p w:rsidR="006D45FC" w:rsidRDefault="006D45FC" w:rsidP="00BA6CEA">
      <w:pPr>
        <w:pStyle w:val="BodyText"/>
        <w:numPr>
          <w:ilvl w:val="0"/>
          <w:numId w:val="38"/>
        </w:numPr>
      </w:pPr>
      <w:r>
        <w:t>Gains of semi-open loop transmission over wideband PMI+CQI vary with the channel model and cell load.</w:t>
      </w:r>
    </w:p>
    <w:p w:rsidR="006D45FC" w:rsidRDefault="006D45FC" w:rsidP="00BA6CEA">
      <w:pPr>
        <w:pStyle w:val="BodyText"/>
        <w:numPr>
          <w:ilvl w:val="0"/>
          <w:numId w:val="38"/>
        </w:numPr>
        <w:spacing w:after="0"/>
      </w:pPr>
      <w:r>
        <w:t xml:space="preserve">10% </w:t>
      </w:r>
      <w:r w:rsidR="00602282">
        <w:t xml:space="preserve">OLLA </w:t>
      </w:r>
      <w:r>
        <w:t>BLER does not appear to be a suitable operating point at high UE speeds; 25% seems to be a better choice.</w:t>
      </w:r>
    </w:p>
    <w:p w:rsidR="00100B35" w:rsidRDefault="00100B35" w:rsidP="00BA6CEA">
      <w:pPr>
        <w:pStyle w:val="BodyText"/>
        <w:numPr>
          <w:ilvl w:val="1"/>
          <w:numId w:val="38"/>
        </w:numPr>
        <w:spacing w:after="0"/>
      </w:pPr>
      <w:r>
        <w:t>The choice of BLER target can impact diversity performance, and so should be properly selected.</w:t>
      </w:r>
    </w:p>
    <w:bookmarkEnd w:id="4"/>
    <w:p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  <w:r w:rsidR="00014A00">
        <w:rPr>
          <w:lang w:eastAsia="ja-JP"/>
        </w:rPr>
        <w:t>s</w:t>
      </w:r>
    </w:p>
    <w:p w:rsidR="00163EBA" w:rsidRPr="00163EBA" w:rsidRDefault="00172760" w:rsidP="00BA6CEA">
      <w:pPr>
        <w:pStyle w:val="BodyText"/>
        <w:keepNext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1B7376">
        <w:rPr>
          <w:lang w:eastAsia="ja-JP"/>
        </w:rPr>
        <w:t xml:space="preserve">(semi-) </w:t>
      </w:r>
      <w:r w:rsidR="00EB3395">
        <w:rPr>
          <w:lang w:eastAsia="ja-JP"/>
        </w:rPr>
        <w:t xml:space="preserve">open-loop schemes for DMRS-based transmission and evaluated their performance in </w:t>
      </w:r>
      <w:r w:rsidR="00972482">
        <w:rPr>
          <w:lang w:eastAsia="ja-JP"/>
        </w:rPr>
        <w:t xml:space="preserve">RMa and UMa </w:t>
      </w:r>
      <w:bookmarkStart w:id="6" w:name="_GoBack"/>
      <w:bookmarkEnd w:id="6"/>
      <w:r w:rsidR="00EB3395">
        <w:rPr>
          <w:lang w:eastAsia="ja-JP"/>
        </w:rPr>
        <w:t>scenario</w:t>
      </w:r>
      <w:r w:rsidR="00972482">
        <w:rPr>
          <w:lang w:eastAsia="ja-JP"/>
        </w:rPr>
        <w:t>s</w:t>
      </w:r>
      <w:r w:rsidR="00EB3395">
        <w:rPr>
          <w:lang w:eastAsia="ja-JP"/>
        </w:rPr>
        <w:t>. The following observations have been made</w:t>
      </w:r>
      <w:r w:rsidR="001B7376">
        <w:rPr>
          <w:lang w:eastAsia="ja-JP"/>
        </w:rPr>
        <w:t>, leading to the proposals shown.</w:t>
      </w:r>
    </w:p>
    <w:p w:rsidR="00972482" w:rsidRDefault="00972482" w:rsidP="00972482">
      <w:pPr>
        <w:pStyle w:val="BodyText"/>
        <w:keepNext/>
      </w:pPr>
      <w:r w:rsidRPr="00000A5D">
        <w:rPr>
          <w:b/>
        </w:rPr>
        <w:t>Observations</w:t>
      </w:r>
      <w:r>
        <w:t>:</w:t>
      </w:r>
    </w:p>
    <w:p w:rsidR="00972482" w:rsidRDefault="00972482" w:rsidP="00972482">
      <w:pPr>
        <w:pStyle w:val="BodyText"/>
        <w:keepNext/>
        <w:numPr>
          <w:ilvl w:val="0"/>
          <w:numId w:val="38"/>
        </w:numPr>
      </w:pPr>
      <w:proofErr w:type="spellStart"/>
      <w:r>
        <w:t>Subband</w:t>
      </w:r>
      <w:proofErr w:type="spellEnd"/>
      <w:r>
        <w:t xml:space="preserve"> CQI feedback is not a suitable baseline at low load, but can be a better baseline at higher loads in some conditions.</w:t>
      </w:r>
    </w:p>
    <w:p w:rsidR="00972482" w:rsidRDefault="00972482" w:rsidP="00972482">
      <w:pPr>
        <w:pStyle w:val="BodyText"/>
        <w:keepNext/>
        <w:numPr>
          <w:ilvl w:val="0"/>
          <w:numId w:val="38"/>
        </w:numPr>
      </w:pPr>
      <w:r>
        <w:t xml:space="preserve">Cycling W2 less than once per </w:t>
      </w:r>
      <w:proofErr w:type="spellStart"/>
      <w:r>
        <w:t>subband</w:t>
      </w:r>
      <w:proofErr w:type="spellEnd"/>
      <w:r>
        <w:t xml:space="preserve"> has about the same or worse performance than cycling once per </w:t>
      </w:r>
      <w:proofErr w:type="spellStart"/>
      <w:r>
        <w:t>subband</w:t>
      </w:r>
      <w:proofErr w:type="spellEnd"/>
      <w:r>
        <w:t>, even without considering the impact on DMRS channel estimation with reduced PRG size.</w:t>
      </w:r>
    </w:p>
    <w:p w:rsidR="00972482" w:rsidRDefault="00972482" w:rsidP="00972482">
      <w:pPr>
        <w:pStyle w:val="BodyText"/>
        <w:keepNext/>
        <w:numPr>
          <w:ilvl w:val="0"/>
          <w:numId w:val="38"/>
        </w:numPr>
      </w:pPr>
      <w:r>
        <w:t>W2 cycling with known PMI in CQI calculations brings a percent or two mean throughput and ~8% or less cell edge gain.</w:t>
      </w:r>
    </w:p>
    <w:p w:rsidR="00972482" w:rsidRDefault="00972482" w:rsidP="00972482">
      <w:pPr>
        <w:pStyle w:val="BodyText"/>
        <w:keepNext/>
        <w:numPr>
          <w:ilvl w:val="0"/>
          <w:numId w:val="38"/>
        </w:numPr>
      </w:pPr>
      <w:r>
        <w:t>Gains of semi-open loop transmission over wideband PMI+CQI vary with the channel model and cell load.</w:t>
      </w:r>
    </w:p>
    <w:p w:rsidR="002C23DE" w:rsidRDefault="00972482" w:rsidP="00BA6CEA">
      <w:pPr>
        <w:pStyle w:val="BodyText"/>
        <w:keepNext/>
        <w:numPr>
          <w:ilvl w:val="0"/>
          <w:numId w:val="38"/>
        </w:numPr>
        <w:spacing w:after="0"/>
      </w:pPr>
      <w:r>
        <w:t xml:space="preserve">10% </w:t>
      </w:r>
      <w:r w:rsidR="00602282">
        <w:t xml:space="preserve">OLLA </w:t>
      </w:r>
      <w:r>
        <w:t xml:space="preserve">BLER does not appear to be a suitable operating point at high UE speeds; 25% seems to </w:t>
      </w:r>
      <w:proofErr w:type="gramStart"/>
      <w:r>
        <w:t>be  better</w:t>
      </w:r>
      <w:proofErr w:type="gramEnd"/>
      <w:r>
        <w:t xml:space="preserve"> choice.</w:t>
      </w:r>
    </w:p>
    <w:p w:rsidR="002C23DE" w:rsidRDefault="002C23DE" w:rsidP="00BA6CEA">
      <w:pPr>
        <w:pStyle w:val="BodyText"/>
        <w:keepNext/>
        <w:numPr>
          <w:ilvl w:val="1"/>
          <w:numId w:val="38"/>
        </w:numPr>
      </w:pPr>
      <w:r>
        <w:t>The choice of BLER target can impact diversity performance, and so should be properly selected.</w:t>
      </w:r>
    </w:p>
    <w:p w:rsidR="00C77696" w:rsidRDefault="00100B35" w:rsidP="00C77696">
      <w:pPr>
        <w:pStyle w:val="BodyText"/>
        <w:rPr>
          <w:b/>
          <w:i/>
        </w:rPr>
      </w:pPr>
      <w:r w:rsidRPr="00BA6CEA">
        <w:rPr>
          <w:b/>
        </w:rPr>
        <w:t>Proposals:</w:t>
      </w:r>
    </w:p>
    <w:p w:rsidR="00100B35" w:rsidRDefault="001149B8" w:rsidP="00BA6CEA">
      <w:pPr>
        <w:pStyle w:val="BodyText"/>
        <w:numPr>
          <w:ilvl w:val="0"/>
          <w:numId w:val="39"/>
        </w:numPr>
      </w:pPr>
      <w:r>
        <w:t xml:space="preserve">Companies provide results justifying their choice of </w:t>
      </w:r>
      <w:r w:rsidR="00602282">
        <w:t xml:space="preserve">OLLA </w:t>
      </w:r>
      <w:r>
        <w:t xml:space="preserve">BLER target for </w:t>
      </w:r>
      <w:r w:rsidR="00203FB0">
        <w:t xml:space="preserve">(semi-)open loop </w:t>
      </w:r>
      <w:r>
        <w:t>simulations with high UE speeds.</w:t>
      </w:r>
    </w:p>
    <w:p w:rsidR="00203FB0" w:rsidRPr="00BA6CEA" w:rsidRDefault="00203FB0" w:rsidP="00BA6CEA">
      <w:pPr>
        <w:pStyle w:val="BodyText"/>
        <w:numPr>
          <w:ilvl w:val="0"/>
          <w:numId w:val="39"/>
        </w:numPr>
      </w:pPr>
      <w:r>
        <w:t xml:space="preserve">Studies of (semi-)open loop techniques </w:t>
      </w:r>
      <w:r w:rsidR="001B7376">
        <w:t>take into account a variety of channel conditions and deployments.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987EFB" w:rsidRPr="00DB1A93" w:rsidRDefault="00100312" w:rsidP="00100312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7" w:name="_Ref450856835"/>
      <w:bookmarkStart w:id="8" w:name="_Ref447136736"/>
      <w:r w:rsidRPr="00100312">
        <w:rPr>
          <w:rFonts w:ascii="Times New Roman" w:hAnsi="Times New Roman" w:cs="Times New Roman"/>
          <w:sz w:val="20"/>
          <w:szCs w:val="20"/>
        </w:rPr>
        <w:t>R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P-160623, “New WID Proposal: Enhancements on Full-Dimension (FD) MIMO for LTE”, Samsung, Nokia, CATT, 3GPP TSG RAN Meeting #71, </w:t>
      </w:r>
      <w:proofErr w:type="spellStart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Göteborg</w:t>
      </w:r>
      <w:proofErr w:type="spellEnd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Sweden, March 7 - 10, 2016</w:t>
      </w:r>
      <w:bookmarkEnd w:id="7"/>
    </w:p>
    <w:p w:rsidR="00FA779A" w:rsidRPr="00DB1A93" w:rsidRDefault="00816143" w:rsidP="00816143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9" w:name="_Ref450856847"/>
      <w:bookmarkStart w:id="10" w:name="_Ref447137909"/>
      <w:bookmarkEnd w:id="8"/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R1-163083</w:t>
      </w:r>
      <w:r w:rsidR="00FD3CFC"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“Use Cases for (Semi-) Open Loop DMRS Transmission”</w:t>
      </w:r>
      <w:r w:rsidRPr="00C142E8">
        <w:rPr>
          <w:rFonts w:ascii="Times New Roman" w:eastAsia="MS Mincho" w:hAnsi="Times New Roman" w:cs="Times New Roman"/>
          <w:sz w:val="20"/>
          <w:szCs w:val="24"/>
          <w:lang w:eastAsia="ja-JP"/>
        </w:rPr>
        <w:t>, Ericsson, 3GPP TSG-RAN WG1 Meeting #84bis, Busan</w:t>
      </w:r>
      <w:r w:rsidRPr="00DB1A93">
        <w:rPr>
          <w:rFonts w:ascii="Times New Roman" w:eastAsia="MS Mincho" w:hAnsi="Times New Roman" w:cs="Times New Roman"/>
          <w:sz w:val="20"/>
          <w:szCs w:val="24"/>
          <w:lang w:eastAsia="ja-JP"/>
        </w:rPr>
        <w:t>, Korea, April 11-15, 2016</w:t>
      </w:r>
      <w:bookmarkEnd w:id="9"/>
    </w:p>
    <w:p w:rsidR="00266167" w:rsidRPr="00C13995" w:rsidRDefault="00100312" w:rsidP="00DB1A93">
      <w:pPr>
        <w:pStyle w:val="ListParagraph"/>
        <w:numPr>
          <w:ilvl w:val="0"/>
          <w:numId w:val="27"/>
        </w:numPr>
        <w:rPr>
          <w:rFonts w:ascii="Times New Roman" w:eastAsia="MS Mincho" w:hAnsi="Times New Roman" w:cs="Times New Roman"/>
          <w:sz w:val="20"/>
          <w:szCs w:val="24"/>
          <w:lang w:eastAsia="ja-JP"/>
        </w:rPr>
      </w:pPr>
      <w:bookmarkStart w:id="11" w:name="_Ref450856867"/>
      <w:r w:rsidRPr="00E034D4">
        <w:rPr>
          <w:rFonts w:ascii="Times New Roman" w:eastAsia="MS Mincho" w:hAnsi="Times New Roman" w:cs="Times New Roman"/>
          <w:szCs w:val="24"/>
          <w:lang w:eastAsia="ja-JP"/>
        </w:rPr>
        <w:t>R1-151636</w:t>
      </w:r>
      <w:r w:rsidR="00A13D50" w:rsidRPr="00E034D4">
        <w:rPr>
          <w:rFonts w:ascii="Times New Roman" w:eastAsia="MS Mincho" w:hAnsi="Times New Roman" w:cs="Times New Roman"/>
          <w:szCs w:val="24"/>
          <w:lang w:eastAsia="ja-JP"/>
        </w:rPr>
        <w:t>, “Reduced Feedback Transmission Scheme for Rel.13 FD-MIMO”</w:t>
      </w:r>
      <w:r w:rsidRPr="00E034D4">
        <w:rPr>
          <w:rFonts w:ascii="Times New Roman" w:eastAsia="MS Mincho" w:hAnsi="Times New Roman" w:cs="Times New Roman"/>
          <w:szCs w:val="24"/>
          <w:lang w:eastAsia="ja-JP"/>
        </w:rPr>
        <w:t>, Samsung, 3GPP TSG-RAN WG1 Meeting #80bis, Belgrade, Serbia, April 20-24, 2015</w:t>
      </w:r>
      <w:bookmarkEnd w:id="10"/>
      <w:bookmarkEnd w:id="11"/>
    </w:p>
    <w:p w:rsidR="00D5557A" w:rsidRDefault="00D5557A" w:rsidP="00875EDC">
      <w:pPr>
        <w:rPr>
          <w:rFonts w:eastAsia="MS Mincho"/>
          <w:lang w:eastAsia="ja-JP"/>
        </w:rPr>
      </w:pPr>
    </w:p>
    <w:p w:rsidR="00E26E31" w:rsidRDefault="00E26E31" w:rsidP="00A13623">
      <w:pPr>
        <w:rPr>
          <w:rFonts w:eastAsia="MS Mincho"/>
          <w:lang w:eastAsia="ja-JP"/>
        </w:rPr>
      </w:pPr>
    </w:p>
    <w:sectPr w:rsidR="00E26E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15" w:rsidRDefault="001B1415">
      <w:r>
        <w:separator/>
      </w:r>
    </w:p>
  </w:endnote>
  <w:endnote w:type="continuationSeparator" w:id="0">
    <w:p w:rsidR="001B1415" w:rsidRDefault="001B1415">
      <w:r>
        <w:continuationSeparator/>
      </w:r>
    </w:p>
  </w:endnote>
  <w:endnote w:type="continuationNotice" w:id="1">
    <w:p w:rsidR="001B1415" w:rsidRDefault="001B14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15" w:rsidRDefault="001B1415">
      <w:r>
        <w:separator/>
      </w:r>
    </w:p>
  </w:footnote>
  <w:footnote w:type="continuationSeparator" w:id="0">
    <w:p w:rsidR="001B1415" w:rsidRDefault="001B1415">
      <w:r>
        <w:continuationSeparator/>
      </w:r>
    </w:p>
  </w:footnote>
  <w:footnote w:type="continuationNotice" w:id="1">
    <w:p w:rsidR="001B1415" w:rsidRDefault="001B14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4EA" w:rsidRDefault="002334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06E"/>
    <w:multiLevelType w:val="hybridMultilevel"/>
    <w:tmpl w:val="6418460C"/>
    <w:lvl w:ilvl="0" w:tplc="437C4EA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2E5B06"/>
    <w:multiLevelType w:val="hybridMultilevel"/>
    <w:tmpl w:val="6EBA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46029"/>
    <w:multiLevelType w:val="hybridMultilevel"/>
    <w:tmpl w:val="848A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C7DEE"/>
    <w:multiLevelType w:val="hybridMultilevel"/>
    <w:tmpl w:val="D3864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3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4">
    <w:nsid w:val="7DE638A0"/>
    <w:multiLevelType w:val="hybridMultilevel"/>
    <w:tmpl w:val="2CB6A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11"/>
  </w:num>
  <w:num w:numId="4">
    <w:abstractNumId w:val="3"/>
  </w:num>
  <w:num w:numId="5">
    <w:abstractNumId w:val="33"/>
  </w:num>
  <w:num w:numId="6">
    <w:abstractNumId w:val="30"/>
  </w:num>
  <w:num w:numId="7">
    <w:abstractNumId w:val="24"/>
  </w:num>
  <w:num w:numId="8">
    <w:abstractNumId w:val="15"/>
  </w:num>
  <w:num w:numId="9">
    <w:abstractNumId w:val="7"/>
  </w:num>
  <w:num w:numId="10">
    <w:abstractNumId w:val="28"/>
  </w:num>
  <w:num w:numId="11">
    <w:abstractNumId w:val="9"/>
  </w:num>
  <w:num w:numId="12">
    <w:abstractNumId w:val="25"/>
  </w:num>
  <w:num w:numId="13">
    <w:abstractNumId w:val="29"/>
  </w:num>
  <w:num w:numId="14">
    <w:abstractNumId w:val="13"/>
  </w:num>
  <w:num w:numId="15">
    <w:abstractNumId w:val="18"/>
  </w:num>
  <w:num w:numId="16">
    <w:abstractNumId w:val="18"/>
  </w:num>
  <w:num w:numId="17">
    <w:abstractNumId w:val="18"/>
  </w:num>
  <w:num w:numId="18">
    <w:abstractNumId w:val="23"/>
  </w:num>
  <w:num w:numId="19">
    <w:abstractNumId w:val="2"/>
  </w:num>
  <w:num w:numId="20">
    <w:abstractNumId w:val="27"/>
  </w:num>
  <w:num w:numId="21">
    <w:abstractNumId w:val="6"/>
  </w:num>
  <w:num w:numId="22">
    <w:abstractNumId w:val="17"/>
  </w:num>
  <w:num w:numId="23">
    <w:abstractNumId w:val="19"/>
  </w:num>
  <w:num w:numId="24">
    <w:abstractNumId w:val="4"/>
  </w:num>
  <w:num w:numId="25">
    <w:abstractNumId w:val="1"/>
  </w:num>
  <w:num w:numId="26">
    <w:abstractNumId w:val="12"/>
  </w:num>
  <w:num w:numId="27">
    <w:abstractNumId w:val="0"/>
  </w:num>
  <w:num w:numId="28">
    <w:abstractNumId w:val="35"/>
  </w:num>
  <w:num w:numId="29">
    <w:abstractNumId w:val="32"/>
  </w:num>
  <w:num w:numId="30">
    <w:abstractNumId w:val="14"/>
  </w:num>
  <w:num w:numId="31">
    <w:abstractNumId w:val="10"/>
  </w:num>
  <w:num w:numId="32">
    <w:abstractNumId w:val="8"/>
  </w:num>
  <w:num w:numId="33">
    <w:abstractNumId w:val="5"/>
  </w:num>
  <w:num w:numId="34">
    <w:abstractNumId w:val="21"/>
  </w:num>
  <w:num w:numId="35">
    <w:abstractNumId w:val="16"/>
  </w:num>
  <w:num w:numId="36">
    <w:abstractNumId w:val="34"/>
  </w:num>
  <w:num w:numId="37">
    <w:abstractNumId w:val="20"/>
  </w:num>
  <w:num w:numId="38">
    <w:abstractNumId w:val="22"/>
  </w:num>
  <w:num w:numId="39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81"/>
    <w:rsid w:val="00013FB4"/>
    <w:rsid w:val="000140E4"/>
    <w:rsid w:val="00014102"/>
    <w:rsid w:val="00014394"/>
    <w:rsid w:val="0001469D"/>
    <w:rsid w:val="000146E4"/>
    <w:rsid w:val="00014A00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B5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B7E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67C7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329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952"/>
    <w:rsid w:val="000B29B1"/>
    <w:rsid w:val="000B2D96"/>
    <w:rsid w:val="000B2E72"/>
    <w:rsid w:val="000B3155"/>
    <w:rsid w:val="000B38D8"/>
    <w:rsid w:val="000B3DDA"/>
    <w:rsid w:val="000B3E74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3D8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6C"/>
    <w:rsid w:val="000C6BCD"/>
    <w:rsid w:val="000C7220"/>
    <w:rsid w:val="000C7B2D"/>
    <w:rsid w:val="000C7CBA"/>
    <w:rsid w:val="000C7FDB"/>
    <w:rsid w:val="000D0496"/>
    <w:rsid w:val="000D0791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33A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14A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312"/>
    <w:rsid w:val="0010046A"/>
    <w:rsid w:val="00100659"/>
    <w:rsid w:val="00100B35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1B65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161"/>
    <w:rsid w:val="001143A1"/>
    <w:rsid w:val="0011454D"/>
    <w:rsid w:val="001146A5"/>
    <w:rsid w:val="001149B8"/>
    <w:rsid w:val="00115840"/>
    <w:rsid w:val="00115CFF"/>
    <w:rsid w:val="00115D3E"/>
    <w:rsid w:val="00115ECD"/>
    <w:rsid w:val="00116101"/>
    <w:rsid w:val="00116628"/>
    <w:rsid w:val="00116686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5E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E2A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1DF4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07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15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08E"/>
    <w:rsid w:val="001B54AF"/>
    <w:rsid w:val="001B5A2A"/>
    <w:rsid w:val="001B5DF4"/>
    <w:rsid w:val="001B5EE4"/>
    <w:rsid w:val="001B6537"/>
    <w:rsid w:val="001B6C04"/>
    <w:rsid w:val="001B7150"/>
    <w:rsid w:val="001B71F1"/>
    <w:rsid w:val="001B731D"/>
    <w:rsid w:val="001B7376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C5C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3FB0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4E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3C93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4EA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3F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8BA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2B0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BD5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D2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194"/>
    <w:rsid w:val="002B4CD7"/>
    <w:rsid w:val="002B595F"/>
    <w:rsid w:val="002B6036"/>
    <w:rsid w:val="002B614C"/>
    <w:rsid w:val="002B66B6"/>
    <w:rsid w:val="002B688D"/>
    <w:rsid w:val="002B6F6A"/>
    <w:rsid w:val="002B7188"/>
    <w:rsid w:val="002B72A7"/>
    <w:rsid w:val="002B75AB"/>
    <w:rsid w:val="002B76FD"/>
    <w:rsid w:val="002B7B49"/>
    <w:rsid w:val="002B7C4C"/>
    <w:rsid w:val="002C033F"/>
    <w:rsid w:val="002C100B"/>
    <w:rsid w:val="002C133B"/>
    <w:rsid w:val="002C1359"/>
    <w:rsid w:val="002C159F"/>
    <w:rsid w:val="002C1B3D"/>
    <w:rsid w:val="002C1FFA"/>
    <w:rsid w:val="002C20E1"/>
    <w:rsid w:val="002C23DE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B8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83B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3D"/>
    <w:rsid w:val="0031054A"/>
    <w:rsid w:val="00310A6F"/>
    <w:rsid w:val="00310B90"/>
    <w:rsid w:val="00311119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06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A3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9A2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261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38A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8E7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2DB5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65C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6E28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2F7A"/>
    <w:rsid w:val="003E303B"/>
    <w:rsid w:val="003E3A3E"/>
    <w:rsid w:val="003E42D0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2D8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043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119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893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3A3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2EB8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560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514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C38"/>
    <w:rsid w:val="00493DD0"/>
    <w:rsid w:val="00494A0C"/>
    <w:rsid w:val="00494A21"/>
    <w:rsid w:val="00494D65"/>
    <w:rsid w:val="00495D01"/>
    <w:rsid w:val="0049630E"/>
    <w:rsid w:val="004968C4"/>
    <w:rsid w:val="004979D9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13D"/>
    <w:rsid w:val="004B2D4A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022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54"/>
    <w:rsid w:val="004D3ECE"/>
    <w:rsid w:val="004D413A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261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3D5"/>
    <w:rsid w:val="004F47CA"/>
    <w:rsid w:val="004F4ADF"/>
    <w:rsid w:val="004F4BEC"/>
    <w:rsid w:val="004F4C6B"/>
    <w:rsid w:val="004F5936"/>
    <w:rsid w:val="004F5B1F"/>
    <w:rsid w:val="004F600A"/>
    <w:rsid w:val="004F6077"/>
    <w:rsid w:val="004F66A7"/>
    <w:rsid w:val="004F6B48"/>
    <w:rsid w:val="004F6B63"/>
    <w:rsid w:val="004F6C68"/>
    <w:rsid w:val="004F6C77"/>
    <w:rsid w:val="004F6F48"/>
    <w:rsid w:val="005002EF"/>
    <w:rsid w:val="0050031D"/>
    <w:rsid w:val="00500853"/>
    <w:rsid w:val="00500A67"/>
    <w:rsid w:val="00502D06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380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4F11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06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2D4"/>
    <w:rsid w:val="0055365B"/>
    <w:rsid w:val="005537F8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B68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77EEA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5AFB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0DE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76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1FDC"/>
    <w:rsid w:val="005E20FD"/>
    <w:rsid w:val="005E210E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087"/>
    <w:rsid w:val="00602282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5A32"/>
    <w:rsid w:val="0061667F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A1E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01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2E8E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4EC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C2C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5FC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D7F0D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69DE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0F3C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8A7"/>
    <w:rsid w:val="00722A2A"/>
    <w:rsid w:val="00722A2E"/>
    <w:rsid w:val="00722E0A"/>
    <w:rsid w:val="0072318D"/>
    <w:rsid w:val="0072353C"/>
    <w:rsid w:val="00723827"/>
    <w:rsid w:val="00723BB2"/>
    <w:rsid w:val="00724248"/>
    <w:rsid w:val="007242A0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547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911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D65"/>
    <w:rsid w:val="00792807"/>
    <w:rsid w:val="0079308A"/>
    <w:rsid w:val="007932D5"/>
    <w:rsid w:val="00793307"/>
    <w:rsid w:val="00793555"/>
    <w:rsid w:val="00793565"/>
    <w:rsid w:val="00794032"/>
    <w:rsid w:val="00794386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43A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7BA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E7B3A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4EA4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6E9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143"/>
    <w:rsid w:val="0081643B"/>
    <w:rsid w:val="008168EC"/>
    <w:rsid w:val="00816937"/>
    <w:rsid w:val="00816A23"/>
    <w:rsid w:val="00816A9D"/>
    <w:rsid w:val="00816F8F"/>
    <w:rsid w:val="0081786E"/>
    <w:rsid w:val="00817A5B"/>
    <w:rsid w:val="00817C16"/>
    <w:rsid w:val="00817FD5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5E9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2DD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0EF1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44E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4AE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EDC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4C81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983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4D68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560"/>
    <w:rsid w:val="008B7CB6"/>
    <w:rsid w:val="008B7FB3"/>
    <w:rsid w:val="008C03A7"/>
    <w:rsid w:val="008C074D"/>
    <w:rsid w:val="008C092B"/>
    <w:rsid w:val="008C0AD7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14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75C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6AC1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19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6F2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5B5E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482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233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87EFB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268"/>
    <w:rsid w:val="009B35AF"/>
    <w:rsid w:val="009B3D33"/>
    <w:rsid w:val="009B50AD"/>
    <w:rsid w:val="009B5A6E"/>
    <w:rsid w:val="009B61F1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0C93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B93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59B"/>
    <w:rsid w:val="009D1CF5"/>
    <w:rsid w:val="009D20B3"/>
    <w:rsid w:val="009D253A"/>
    <w:rsid w:val="009D25A4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0FFB"/>
    <w:rsid w:val="009E10DD"/>
    <w:rsid w:val="009E15B9"/>
    <w:rsid w:val="009E18A3"/>
    <w:rsid w:val="009E19A5"/>
    <w:rsid w:val="009E19FC"/>
    <w:rsid w:val="009E3419"/>
    <w:rsid w:val="009E34DE"/>
    <w:rsid w:val="009E3C5F"/>
    <w:rsid w:val="009E4129"/>
    <w:rsid w:val="009E45D0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1DA0"/>
    <w:rsid w:val="009F2114"/>
    <w:rsid w:val="009F234D"/>
    <w:rsid w:val="009F2384"/>
    <w:rsid w:val="009F24C0"/>
    <w:rsid w:val="009F406B"/>
    <w:rsid w:val="009F43CD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9B4"/>
    <w:rsid w:val="00A03AB1"/>
    <w:rsid w:val="00A03C9A"/>
    <w:rsid w:val="00A04146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D50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623"/>
    <w:rsid w:val="00A139C0"/>
    <w:rsid w:val="00A13D50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3FCC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E69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A7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77821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92A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97F78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411"/>
    <w:rsid w:val="00AD480B"/>
    <w:rsid w:val="00AD5994"/>
    <w:rsid w:val="00AD637F"/>
    <w:rsid w:val="00AD6881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85C"/>
    <w:rsid w:val="00AF78B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2918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1CD6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8DE"/>
    <w:rsid w:val="00B31DD2"/>
    <w:rsid w:val="00B32330"/>
    <w:rsid w:val="00B323C1"/>
    <w:rsid w:val="00B325DA"/>
    <w:rsid w:val="00B32C57"/>
    <w:rsid w:val="00B32D93"/>
    <w:rsid w:val="00B32F2A"/>
    <w:rsid w:val="00B33AAF"/>
    <w:rsid w:val="00B33E81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0D6E"/>
    <w:rsid w:val="00B512F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D08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CEA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212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E7E7D"/>
    <w:rsid w:val="00BF08E8"/>
    <w:rsid w:val="00BF0A2D"/>
    <w:rsid w:val="00BF0E9E"/>
    <w:rsid w:val="00BF1A6C"/>
    <w:rsid w:val="00BF1B98"/>
    <w:rsid w:val="00BF1D17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1EEF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95"/>
    <w:rsid w:val="00C139AE"/>
    <w:rsid w:val="00C13BBE"/>
    <w:rsid w:val="00C13BCC"/>
    <w:rsid w:val="00C13F80"/>
    <w:rsid w:val="00C13F8C"/>
    <w:rsid w:val="00C142E8"/>
    <w:rsid w:val="00C14514"/>
    <w:rsid w:val="00C1453E"/>
    <w:rsid w:val="00C145A0"/>
    <w:rsid w:val="00C1478A"/>
    <w:rsid w:val="00C14AC7"/>
    <w:rsid w:val="00C14F48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6553"/>
    <w:rsid w:val="00C47390"/>
    <w:rsid w:val="00C473E7"/>
    <w:rsid w:val="00C47893"/>
    <w:rsid w:val="00C50467"/>
    <w:rsid w:val="00C5053A"/>
    <w:rsid w:val="00C506A3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156"/>
    <w:rsid w:val="00C67E7D"/>
    <w:rsid w:val="00C70223"/>
    <w:rsid w:val="00C7034F"/>
    <w:rsid w:val="00C70445"/>
    <w:rsid w:val="00C7075B"/>
    <w:rsid w:val="00C70A81"/>
    <w:rsid w:val="00C7133E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69"/>
    <w:rsid w:val="00C75B84"/>
    <w:rsid w:val="00C75CB0"/>
    <w:rsid w:val="00C75CD8"/>
    <w:rsid w:val="00C773C6"/>
    <w:rsid w:val="00C774B1"/>
    <w:rsid w:val="00C77696"/>
    <w:rsid w:val="00C77A6A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28C"/>
    <w:rsid w:val="00CA775B"/>
    <w:rsid w:val="00CB006D"/>
    <w:rsid w:val="00CB0784"/>
    <w:rsid w:val="00CB09F4"/>
    <w:rsid w:val="00CB0F57"/>
    <w:rsid w:val="00CB0FB8"/>
    <w:rsid w:val="00CB142E"/>
    <w:rsid w:val="00CB1F83"/>
    <w:rsid w:val="00CB22D3"/>
    <w:rsid w:val="00CB24E4"/>
    <w:rsid w:val="00CB28C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05B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27A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2E0E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5E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71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193"/>
    <w:rsid w:val="00D17484"/>
    <w:rsid w:val="00D17CD9"/>
    <w:rsid w:val="00D202C5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596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57A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4E95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69B"/>
    <w:rsid w:val="00D859A0"/>
    <w:rsid w:val="00D85BD5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CAA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6CC"/>
    <w:rsid w:val="00DB1A93"/>
    <w:rsid w:val="00DB2E8C"/>
    <w:rsid w:val="00DB2F0F"/>
    <w:rsid w:val="00DB304B"/>
    <w:rsid w:val="00DB3FB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D17"/>
    <w:rsid w:val="00DD5172"/>
    <w:rsid w:val="00DD582C"/>
    <w:rsid w:val="00DD5ADE"/>
    <w:rsid w:val="00DD5E8D"/>
    <w:rsid w:val="00DD5FAB"/>
    <w:rsid w:val="00DD661D"/>
    <w:rsid w:val="00DD672A"/>
    <w:rsid w:val="00DD6C08"/>
    <w:rsid w:val="00DD6CE7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5A03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ABB"/>
    <w:rsid w:val="00DF7C45"/>
    <w:rsid w:val="00E0093D"/>
    <w:rsid w:val="00E00F39"/>
    <w:rsid w:val="00E01EBC"/>
    <w:rsid w:val="00E02625"/>
    <w:rsid w:val="00E028CE"/>
    <w:rsid w:val="00E02F4D"/>
    <w:rsid w:val="00E034D4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ACD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E31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1F69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A32"/>
    <w:rsid w:val="00E53BC0"/>
    <w:rsid w:val="00E545FE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979"/>
    <w:rsid w:val="00E67CEC"/>
    <w:rsid w:val="00E67FD8"/>
    <w:rsid w:val="00E700AC"/>
    <w:rsid w:val="00E70825"/>
    <w:rsid w:val="00E71685"/>
    <w:rsid w:val="00E71B62"/>
    <w:rsid w:val="00E71E20"/>
    <w:rsid w:val="00E71F36"/>
    <w:rsid w:val="00E7264B"/>
    <w:rsid w:val="00E726D1"/>
    <w:rsid w:val="00E72C5E"/>
    <w:rsid w:val="00E736A7"/>
    <w:rsid w:val="00E74215"/>
    <w:rsid w:val="00E7447E"/>
    <w:rsid w:val="00E74684"/>
    <w:rsid w:val="00E74A80"/>
    <w:rsid w:val="00E74AAE"/>
    <w:rsid w:val="00E74FC6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3395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708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B9E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E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13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9C6"/>
    <w:rsid w:val="00F32DEF"/>
    <w:rsid w:val="00F331D1"/>
    <w:rsid w:val="00F33952"/>
    <w:rsid w:val="00F3467F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288A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47DF1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6DA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919"/>
    <w:rsid w:val="00FB09CC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3CFC"/>
    <w:rsid w:val="00FD424E"/>
    <w:rsid w:val="00FD4456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74C"/>
    <w:rsid w:val="00FE38B1"/>
    <w:rsid w:val="00FE3C4D"/>
    <w:rsid w:val="00FE3E1A"/>
    <w:rsid w:val="00FE40F8"/>
    <w:rsid w:val="00FE439E"/>
    <w:rsid w:val="00FE44A5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65AB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  <w:style w:type="table" w:styleId="TableColumns2">
    <w:name w:val="Table Columns 2"/>
    <w:basedOn w:val="TableNormal"/>
    <w:rsid w:val="00710F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0F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10F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710F3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710F3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3D365C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  <w:style w:type="table" w:styleId="TableColumns2">
    <w:name w:val="Table Columns 2"/>
    <w:basedOn w:val="TableNormal"/>
    <w:rsid w:val="00710F3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10F3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10F3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710F3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710F3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3D365C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E8793-4278-437E-AA8F-F02C1F85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1498</Words>
  <Characters>9637</Characters>
  <Application>Microsoft Office Word</Application>
  <DocSecurity>0</DocSecurity>
  <Lines>185</Lines>
  <Paragraphs>173</Paragraphs>
  <ScaleCrop>false</ScaleCrop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2016-05-24T12:39:00Z</dcterms:created>
  <dcterms:modified xsi:type="dcterms:W3CDTF">2016-05-24T12:39:00Z</dcterms:modified>
</cp:coreProperties>
</file>